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FE" w:rsidRPr="00E17AFE" w:rsidRDefault="00E17AFE" w:rsidP="00E17AF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17AFE">
        <w:rPr>
          <w:rFonts w:ascii="Times New Roman" w:eastAsia="Times New Roman" w:hAnsi="Times New Roman" w:cs="Times New Roman"/>
          <w:b/>
          <w:bCs/>
          <w:kern w:val="36"/>
          <w:sz w:val="48"/>
          <w:szCs w:val="48"/>
          <w:lang w:eastAsia="en-CA"/>
        </w:rPr>
        <w:t>Appeals</w:t>
      </w:r>
    </w:p>
    <w:p w:rsidR="00E17AFE" w:rsidRPr="00E17AFE" w:rsidRDefault="00E17AFE" w:rsidP="00E17AFE">
      <w:pPr>
        <w:spacing w:before="100" w:beforeAutospacing="1" w:after="100" w:afterAutospacing="1" w:line="240" w:lineRule="auto"/>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t>The appeals process is an essential safeguard in our system. It provides a means of reviewing decisions in the attempt to ensure that mistakes are not made and that injustices are not done. Sometimes it seems as if appeals are endless and that the guilty use them to postpone their punishment; however, they have proven to be invaluable safeguards and/or remedies.</w:t>
      </w:r>
    </w:p>
    <w:p w:rsidR="00E17AFE" w:rsidRPr="00E17AFE" w:rsidRDefault="00E17AFE" w:rsidP="00E17AFE">
      <w:pPr>
        <w:spacing w:before="100" w:beforeAutospacing="1" w:after="100" w:afterAutospacing="1" w:line="240" w:lineRule="auto"/>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t xml:space="preserve">In recent Canadian history, several high-profile cases have shown the value of the appeals process beyond any doubt. Donald Marshall Jr. was freed after serving 11 years for a murder he did not commit when new evidence was introduced on appeal. David </w:t>
      </w:r>
      <w:proofErr w:type="spellStart"/>
      <w:r w:rsidRPr="00E17AFE">
        <w:rPr>
          <w:rFonts w:ascii="Times New Roman" w:eastAsia="Times New Roman" w:hAnsi="Times New Roman" w:cs="Times New Roman"/>
          <w:sz w:val="24"/>
          <w:szCs w:val="24"/>
          <w:lang w:eastAsia="en-CA"/>
        </w:rPr>
        <w:t>Milgaard</w:t>
      </w:r>
      <w:proofErr w:type="spellEnd"/>
      <w:r w:rsidRPr="00E17AFE">
        <w:rPr>
          <w:rFonts w:ascii="Times New Roman" w:eastAsia="Times New Roman" w:hAnsi="Times New Roman" w:cs="Times New Roman"/>
          <w:sz w:val="24"/>
          <w:szCs w:val="24"/>
          <w:lang w:eastAsia="en-CA"/>
        </w:rPr>
        <w:t xml:space="preserve"> and Guy Paul Morin were both freed after DNA matching—a process unavailable at the time of their convictions—proved they could not have committed the crimes for which they had been jailed. </w:t>
      </w:r>
      <w:proofErr w:type="spellStart"/>
      <w:r w:rsidRPr="00E17AFE">
        <w:rPr>
          <w:rFonts w:ascii="Times New Roman" w:eastAsia="Times New Roman" w:hAnsi="Times New Roman" w:cs="Times New Roman"/>
          <w:sz w:val="24"/>
          <w:szCs w:val="24"/>
          <w:lang w:eastAsia="en-CA"/>
        </w:rPr>
        <w:t>Milgaard</w:t>
      </w:r>
      <w:proofErr w:type="spellEnd"/>
      <w:r w:rsidRPr="00E17AFE">
        <w:rPr>
          <w:rFonts w:ascii="Times New Roman" w:eastAsia="Times New Roman" w:hAnsi="Times New Roman" w:cs="Times New Roman"/>
          <w:sz w:val="24"/>
          <w:szCs w:val="24"/>
          <w:lang w:eastAsia="en-CA"/>
        </w:rPr>
        <w:t xml:space="preserve"> had served 23 years for murder. Morin was originally convicted of murdering nine-year-old Christine Jessop.</w:t>
      </w:r>
    </w:p>
    <w:p w:rsidR="00E17AFE" w:rsidRPr="00E17AFE" w:rsidRDefault="00E17AFE" w:rsidP="00E17AFE">
      <w:pPr>
        <w:spacing w:before="100" w:beforeAutospacing="1" w:after="100" w:afterAutospacing="1" w:line="240" w:lineRule="auto"/>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t>Review the stories to learn more about these cases:</w:t>
      </w:r>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r>
        <w:rPr>
          <w:rFonts w:ascii="Times New Roman" w:eastAsia="Times New Roman" w:hAnsi="Times New Roman" w:cs="Times New Roman"/>
          <w:sz w:val="24"/>
          <w:szCs w:val="24"/>
          <w:lang w:eastAsia="en-CA"/>
        </w:rPr>
        <w:t xml:space="preserve"> </w:t>
      </w:r>
    </w:p>
    <w:p w:rsidR="00E17AFE" w:rsidRPr="00E17AFE" w:rsidRDefault="00E17AFE" w:rsidP="00E17AFE">
      <w:pPr>
        <w:spacing w:after="0" w:line="240" w:lineRule="auto"/>
        <w:rPr>
          <w:rFonts w:ascii="Times New Roman" w:eastAsia="Times New Roman" w:hAnsi="Times New Roman" w:cs="Times New Roman"/>
          <w:b/>
          <w:bCs/>
          <w:color w:val="3E434B"/>
          <w:sz w:val="24"/>
          <w:szCs w:val="24"/>
          <w:lang w:eastAsia="en-CA"/>
        </w:rPr>
      </w:pPr>
      <w:r w:rsidRPr="00E17AFE">
        <w:rPr>
          <w:rFonts w:ascii="Times New Roman" w:eastAsia="Times New Roman" w:hAnsi="Times New Roman" w:cs="Times New Roman"/>
          <w:b/>
          <w:bCs/>
          <w:sz w:val="24"/>
          <w:szCs w:val="24"/>
          <w:lang w:eastAsia="en-CA"/>
        </w:rPr>
        <w:t>The Wrongful C</w:t>
      </w:r>
      <w:r w:rsidRPr="00E17AFE">
        <w:rPr>
          <w:rFonts w:ascii="Times New Roman" w:eastAsia="Times New Roman" w:hAnsi="Times New Roman" w:cs="Times New Roman"/>
          <w:b/>
          <w:bCs/>
          <w:sz w:val="24"/>
          <w:szCs w:val="24"/>
          <w:lang w:eastAsia="en-CA"/>
        </w:rPr>
        <w:t>o</w:t>
      </w:r>
      <w:r w:rsidRPr="00E17AFE">
        <w:rPr>
          <w:rFonts w:ascii="Times New Roman" w:eastAsia="Times New Roman" w:hAnsi="Times New Roman" w:cs="Times New Roman"/>
          <w:b/>
          <w:bCs/>
          <w:sz w:val="24"/>
          <w:szCs w:val="24"/>
          <w:lang w:eastAsia="en-CA"/>
        </w:rPr>
        <w:t xml:space="preserve">nviction of David Milgaard </w:t>
      </w:r>
      <w:r>
        <w:rPr>
          <w:rFonts w:ascii="Times New Roman" w:eastAsia="Times New Roman" w:hAnsi="Times New Roman" w:cs="Times New Roman"/>
          <w:b/>
          <w:bCs/>
          <w:color w:val="3E434B"/>
          <w:sz w:val="24"/>
          <w:szCs w:val="24"/>
          <w:lang w:eastAsia="en-CA"/>
        </w:rPr>
        <w:t xml:space="preserve">- </w:t>
      </w:r>
      <w:hyperlink r:id="rId7" w:history="1">
        <w:r w:rsidRPr="00E17AFE">
          <w:t>https://www.cbc.ca/archives/topic/the-wrongful-conviction-of-david-milgaard</w:t>
        </w:r>
      </w:hyperlink>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p>
    <w:p w:rsidR="00E17AFE" w:rsidRPr="00E17AFE" w:rsidRDefault="00E17AFE" w:rsidP="00E17AFE">
      <w:pPr>
        <w:spacing w:after="0" w:line="240" w:lineRule="auto"/>
        <w:rPr>
          <w:rFonts w:ascii="Times New Roman" w:eastAsia="Times New Roman" w:hAnsi="Times New Roman" w:cs="Times New Roman"/>
          <w:b/>
          <w:bCs/>
          <w:color w:val="3E434B"/>
          <w:sz w:val="24"/>
          <w:szCs w:val="24"/>
          <w:lang w:eastAsia="en-CA"/>
        </w:rPr>
      </w:pPr>
      <w:r w:rsidRPr="00E17AFE">
        <w:rPr>
          <w:rFonts w:ascii="Times New Roman" w:eastAsia="Times New Roman" w:hAnsi="Times New Roman" w:cs="Times New Roman"/>
          <w:b/>
          <w:bCs/>
          <w:sz w:val="24"/>
          <w:szCs w:val="24"/>
          <w:lang w:eastAsia="en-CA"/>
        </w:rPr>
        <w:t>Donald Mars</w:t>
      </w:r>
      <w:r w:rsidRPr="00E17AFE">
        <w:rPr>
          <w:rFonts w:ascii="Times New Roman" w:eastAsia="Times New Roman" w:hAnsi="Times New Roman" w:cs="Times New Roman"/>
          <w:b/>
          <w:bCs/>
          <w:sz w:val="24"/>
          <w:szCs w:val="24"/>
          <w:lang w:eastAsia="en-CA"/>
        </w:rPr>
        <w:t>h</w:t>
      </w:r>
      <w:r w:rsidRPr="00E17AFE">
        <w:rPr>
          <w:rFonts w:ascii="Times New Roman" w:eastAsia="Times New Roman" w:hAnsi="Times New Roman" w:cs="Times New Roman"/>
          <w:b/>
          <w:bCs/>
          <w:sz w:val="24"/>
          <w:szCs w:val="24"/>
          <w:lang w:eastAsia="en-CA"/>
        </w:rPr>
        <w:t>all</w:t>
      </w:r>
      <w:r w:rsidRPr="00E17AFE">
        <w:rPr>
          <w:rFonts w:ascii="Times New Roman" w:eastAsia="Times New Roman" w:hAnsi="Times New Roman" w:cs="Times New Roman"/>
          <w:b/>
          <w:bCs/>
          <w:sz w:val="24"/>
          <w:szCs w:val="24"/>
          <w:lang w:eastAsia="en-CA"/>
        </w:rPr>
        <w:t xml:space="preserve"> </w:t>
      </w:r>
      <w:r w:rsidRPr="00E17AFE">
        <w:rPr>
          <w:rFonts w:ascii="Times New Roman" w:eastAsia="Times New Roman" w:hAnsi="Times New Roman" w:cs="Times New Roman"/>
          <w:b/>
          <w:bCs/>
          <w:sz w:val="24"/>
          <w:szCs w:val="24"/>
          <w:lang w:eastAsia="en-CA"/>
        </w:rPr>
        <w:t xml:space="preserve">Jr. </w:t>
      </w:r>
      <w:r>
        <w:rPr>
          <w:rFonts w:ascii="Times New Roman" w:eastAsia="Times New Roman" w:hAnsi="Times New Roman" w:cs="Times New Roman"/>
          <w:b/>
          <w:bCs/>
          <w:color w:val="3E434B"/>
          <w:sz w:val="24"/>
          <w:szCs w:val="24"/>
          <w:lang w:eastAsia="en-CA"/>
        </w:rPr>
        <w:t xml:space="preserve">- </w:t>
      </w:r>
      <w:hyperlink r:id="rId8" w:history="1">
        <w:r w:rsidRPr="00E17AFE">
          <w:t>https://www.thecanadianencyclopedia.ca/en/article/donald-marshall-jr</w:t>
        </w:r>
      </w:hyperlink>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p>
    <w:p w:rsidR="00E17AFE" w:rsidRPr="00E17AFE" w:rsidRDefault="00E17AFE" w:rsidP="00E17AFE">
      <w:pPr>
        <w:spacing w:after="0" w:line="240" w:lineRule="auto"/>
      </w:pPr>
      <w:r w:rsidRPr="00E17AFE">
        <w:rPr>
          <w:rFonts w:ascii="Times New Roman" w:eastAsia="Times New Roman" w:hAnsi="Times New Roman" w:cs="Times New Roman"/>
          <w:b/>
          <w:bCs/>
          <w:sz w:val="24"/>
          <w:szCs w:val="24"/>
          <w:lang w:eastAsia="en-CA"/>
        </w:rPr>
        <w:t>Guy Paul M</w:t>
      </w:r>
      <w:r w:rsidRPr="00E17AFE">
        <w:rPr>
          <w:rFonts w:ascii="Times New Roman" w:eastAsia="Times New Roman" w:hAnsi="Times New Roman" w:cs="Times New Roman"/>
          <w:b/>
          <w:bCs/>
          <w:sz w:val="24"/>
          <w:szCs w:val="24"/>
          <w:lang w:eastAsia="en-CA"/>
        </w:rPr>
        <w:t>o</w:t>
      </w:r>
      <w:r w:rsidRPr="00E17AFE">
        <w:rPr>
          <w:rFonts w:ascii="Times New Roman" w:eastAsia="Times New Roman" w:hAnsi="Times New Roman" w:cs="Times New Roman"/>
          <w:b/>
          <w:bCs/>
          <w:sz w:val="24"/>
          <w:szCs w:val="24"/>
          <w:lang w:eastAsia="en-CA"/>
        </w:rPr>
        <w:t xml:space="preserve">rin Case </w:t>
      </w:r>
      <w:r>
        <w:rPr>
          <w:rFonts w:ascii="Times New Roman" w:eastAsia="Times New Roman" w:hAnsi="Times New Roman" w:cs="Times New Roman"/>
          <w:b/>
          <w:bCs/>
          <w:color w:val="3E434B"/>
          <w:sz w:val="24"/>
          <w:szCs w:val="24"/>
          <w:lang w:eastAsia="en-CA"/>
        </w:rPr>
        <w:t xml:space="preserve">- </w:t>
      </w:r>
      <w:hyperlink r:id="rId9" w:history="1">
        <w:r w:rsidRPr="00E17AFE">
          <w:t>https://www.thecanadianencyclopedia.ca/en/article/guy-paul-morin-case</w:t>
        </w:r>
      </w:hyperlink>
    </w:p>
    <w:p w:rsidR="00E17AFE" w:rsidRPr="00E17AFE" w:rsidRDefault="00E17AFE" w:rsidP="00E17AFE">
      <w:pPr>
        <w:spacing w:after="0" w:line="240" w:lineRule="auto"/>
        <w:rPr>
          <w:rFonts w:ascii="Times New Roman" w:eastAsia="Times New Roman" w:hAnsi="Times New Roman" w:cs="Times New Roman"/>
          <w:sz w:val="24"/>
          <w:szCs w:val="24"/>
          <w:lang w:eastAsia="en-CA"/>
        </w:rPr>
      </w:pPr>
    </w:p>
    <w:p w:rsidR="00E17AFE" w:rsidRPr="00E17AFE" w:rsidRDefault="00E17AFE" w:rsidP="00E17AFE">
      <w:pPr>
        <w:spacing w:before="100" w:beforeAutospacing="1" w:after="100" w:afterAutospacing="1" w:line="240" w:lineRule="auto"/>
        <w:rPr>
          <w:rFonts w:ascii="Times New Roman" w:eastAsia="Times New Roman" w:hAnsi="Times New Roman" w:cs="Times New Roman"/>
          <w:color w:val="3E434B"/>
          <w:sz w:val="24"/>
          <w:szCs w:val="27"/>
          <w:lang w:eastAsia="en-CA"/>
        </w:rPr>
      </w:pPr>
      <w:r w:rsidRPr="00E17AFE">
        <w:rPr>
          <w:rFonts w:ascii="Times New Roman" w:eastAsia="Times New Roman" w:hAnsi="Times New Roman" w:cs="Times New Roman"/>
          <w:color w:val="3E434B"/>
          <w:sz w:val="24"/>
          <w:szCs w:val="27"/>
          <w:lang w:eastAsia="en-CA"/>
        </w:rPr>
        <w:t>As you work through these websites, make notes that identify each appeals court and each type of appeal. Note particularly the reasons for which appeals are allowed and the rulings that are available to appellate courts in each circumstance.</w:t>
      </w:r>
    </w:p>
    <w:p w:rsidR="00E17AFE" w:rsidRPr="00E17AFE" w:rsidRDefault="00E17AFE" w:rsidP="00E17AFE">
      <w:pPr>
        <w:spacing w:before="100" w:beforeAutospacing="1" w:after="100" w:afterAutospacing="1" w:line="240" w:lineRule="auto"/>
        <w:rPr>
          <w:rFonts w:ascii="Times New Roman" w:eastAsia="Times New Roman" w:hAnsi="Times New Roman" w:cs="Times New Roman"/>
          <w:color w:val="3E434B"/>
          <w:sz w:val="24"/>
          <w:szCs w:val="27"/>
          <w:lang w:eastAsia="en-CA"/>
        </w:rPr>
      </w:pPr>
      <w:r w:rsidRPr="00E17AFE">
        <w:rPr>
          <w:rFonts w:ascii="Times New Roman" w:eastAsia="Times New Roman" w:hAnsi="Times New Roman" w:cs="Times New Roman"/>
          <w:color w:val="3E434B"/>
          <w:sz w:val="24"/>
          <w:szCs w:val="27"/>
          <w:lang w:eastAsia="en-CA"/>
        </w:rPr>
        <w:t>You can familiarize yourself with the Supreme Court of Canada, our highest appeals court, by reading the resource below:</w:t>
      </w:r>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p>
    <w:p w:rsidR="00E17AFE" w:rsidRPr="00E17AFE" w:rsidRDefault="00E17AFE" w:rsidP="00E17AFE">
      <w:pPr>
        <w:spacing w:after="0" w:line="240" w:lineRule="auto"/>
        <w:rPr>
          <w:rFonts w:ascii="Times New Roman" w:eastAsia="Times New Roman" w:hAnsi="Times New Roman" w:cs="Times New Roman"/>
          <w:b/>
          <w:bCs/>
          <w:color w:val="3E434B"/>
          <w:sz w:val="24"/>
          <w:szCs w:val="24"/>
          <w:lang w:eastAsia="en-CA"/>
        </w:rPr>
      </w:pPr>
      <w:r w:rsidRPr="00E17AFE">
        <w:rPr>
          <w:rFonts w:ascii="Times New Roman" w:eastAsia="Times New Roman" w:hAnsi="Times New Roman" w:cs="Times New Roman"/>
          <w:b/>
          <w:bCs/>
          <w:sz w:val="24"/>
          <w:szCs w:val="24"/>
          <w:lang w:eastAsia="en-CA"/>
        </w:rPr>
        <w:t xml:space="preserve">The Role of the Court </w:t>
      </w:r>
      <w:r>
        <w:rPr>
          <w:rFonts w:ascii="Times New Roman" w:eastAsia="Times New Roman" w:hAnsi="Times New Roman" w:cs="Times New Roman"/>
          <w:b/>
          <w:bCs/>
          <w:color w:val="3E434B"/>
          <w:sz w:val="24"/>
          <w:szCs w:val="24"/>
          <w:lang w:eastAsia="en-CA"/>
        </w:rPr>
        <w:t xml:space="preserve">- </w:t>
      </w:r>
      <w:hyperlink r:id="rId10" w:history="1">
        <w:r w:rsidRPr="00E17AFE">
          <w:t>https://www.scc-csc.ca/court-cour/role-eng.aspx</w:t>
        </w:r>
      </w:hyperlink>
    </w:p>
    <w:p w:rsidR="00E17AFE" w:rsidRPr="00E17AFE" w:rsidRDefault="00E17AFE" w:rsidP="00E17AFE">
      <w:pPr>
        <w:spacing w:after="0" w:line="240" w:lineRule="auto"/>
        <w:rPr>
          <w:rFonts w:ascii="Times New Roman" w:eastAsia="Times New Roman" w:hAnsi="Times New Roman" w:cs="Times New Roman"/>
          <w:sz w:val="24"/>
          <w:szCs w:val="24"/>
          <w:lang w:eastAsia="en-CA"/>
        </w:rPr>
      </w:pPr>
    </w:p>
    <w:p w:rsidR="00E17AFE" w:rsidRPr="00E17AFE" w:rsidRDefault="00E17AFE" w:rsidP="00E17AFE">
      <w:pPr>
        <w:spacing w:before="100" w:beforeAutospacing="1" w:after="100" w:afterAutospacing="1" w:line="240" w:lineRule="auto"/>
        <w:rPr>
          <w:rFonts w:ascii="Times New Roman" w:eastAsia="Times New Roman" w:hAnsi="Times New Roman" w:cs="Times New Roman"/>
          <w:color w:val="3E434B"/>
          <w:sz w:val="24"/>
          <w:szCs w:val="27"/>
          <w:lang w:eastAsia="en-CA"/>
        </w:rPr>
      </w:pPr>
      <w:r w:rsidRPr="00E17AFE">
        <w:rPr>
          <w:rFonts w:ascii="Times New Roman" w:eastAsia="Times New Roman" w:hAnsi="Times New Roman" w:cs="Times New Roman"/>
          <w:color w:val="3E434B"/>
          <w:sz w:val="24"/>
          <w:szCs w:val="27"/>
          <w:lang w:eastAsia="en-CA"/>
        </w:rPr>
        <w:t>The highest court in New Brunswick is the Court of Appeal. It has a chief justice and five associate judges. A panel of three judges hears most appeals, but some cases are argued before all six judges.</w:t>
      </w:r>
    </w:p>
    <w:p w:rsidR="00FE6F66" w:rsidRDefault="00FE6F66"/>
    <w:p w:rsidR="00E17AFE" w:rsidRDefault="00E17AFE"/>
    <w:p w:rsidR="00E17AFE" w:rsidRDefault="00E17AFE"/>
    <w:p w:rsidR="00E17AFE" w:rsidRPr="00E17AFE" w:rsidRDefault="00E17AFE" w:rsidP="00E17AF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17AFE">
        <w:rPr>
          <w:rFonts w:ascii="Times New Roman" w:eastAsia="Times New Roman" w:hAnsi="Times New Roman" w:cs="Times New Roman"/>
          <w:b/>
          <w:bCs/>
          <w:kern w:val="36"/>
          <w:sz w:val="48"/>
          <w:szCs w:val="48"/>
          <w:lang w:eastAsia="en-CA"/>
        </w:rPr>
        <w:lastRenderedPageBreak/>
        <w:t>Sentencing</w:t>
      </w:r>
    </w:p>
    <w:p w:rsidR="00E17AFE" w:rsidRPr="00E17AFE" w:rsidRDefault="00E17AFE" w:rsidP="00E17AFE">
      <w:pPr>
        <w:spacing w:before="100" w:beforeAutospacing="1" w:after="100" w:afterAutospacing="1" w:line="240" w:lineRule="auto"/>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t>You have probably heard complaints that someone "got off too easy." Maybe you have said it yourself. Despite what you may think, the sentences imposed on the guilty are not arbitrary. They are governed by rules that the courts must apply. There are a great many options when imposing sentence and the rules help the courts decide which penalties are appropriate in the circumstances.</w:t>
      </w:r>
    </w:p>
    <w:p w:rsidR="00E17AFE" w:rsidRPr="00E17AFE" w:rsidRDefault="00E17AFE" w:rsidP="00E17AFE">
      <w:pPr>
        <w:spacing w:before="100" w:beforeAutospacing="1" w:after="100" w:afterAutospacing="1" w:line="240" w:lineRule="auto"/>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t>Take some time now to explore the resources below and compare different approaches to sentencing and justice. First, examine common penalties imposed by Canadian Courts. Then, turn your attention to alternative practices of "restorative justice" that have been gaining favour in recent years. Note that Correctional Services Canada (CSC) officially "</w:t>
      </w:r>
      <w:hyperlink r:id="rId11" w:tgtFrame="_blank" w:history="1">
        <w:r w:rsidRPr="00E17AFE">
          <w:rPr>
            <w:rFonts w:ascii="Times New Roman" w:eastAsia="Times New Roman" w:hAnsi="Times New Roman" w:cs="Times New Roman"/>
            <w:b/>
            <w:bCs/>
            <w:i/>
            <w:sz w:val="24"/>
            <w:szCs w:val="24"/>
            <w:bdr w:val="none" w:sz="0" w:space="0" w:color="auto" w:frame="1"/>
            <w:lang w:eastAsia="en-CA"/>
          </w:rPr>
          <w:t>supports the advancement of restorative justice as it contributes to CSC's priorities and public safety.</w:t>
        </w:r>
      </w:hyperlink>
      <w:r w:rsidRPr="00E17AFE">
        <w:rPr>
          <w:rFonts w:ascii="Times New Roman" w:eastAsia="Times New Roman" w:hAnsi="Times New Roman" w:cs="Times New Roman"/>
          <w:sz w:val="24"/>
          <w:szCs w:val="24"/>
          <w:lang w:eastAsia="en-CA"/>
        </w:rPr>
        <w:t>"</w:t>
      </w:r>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r w:rsidRPr="00E17AFE">
        <w:rPr>
          <w:rFonts w:ascii="Times New Roman" w:eastAsia="Times New Roman" w:hAnsi="Times New Roman" w:cs="Times New Roman"/>
          <w:sz w:val="24"/>
          <w:szCs w:val="24"/>
          <w:lang w:eastAsia="en-CA"/>
        </w:rPr>
        <w:fldChar w:fldCharType="begin"/>
      </w:r>
      <w:r w:rsidRPr="00E17AFE">
        <w:rPr>
          <w:rFonts w:ascii="Times New Roman" w:eastAsia="Times New Roman" w:hAnsi="Times New Roman" w:cs="Times New Roman"/>
          <w:sz w:val="24"/>
          <w:szCs w:val="24"/>
          <w:lang w:eastAsia="en-CA"/>
        </w:rPr>
        <w:instrText xml:space="preserve"> HYPERLINK "https://www.justice.gc.ca/eng/cj-jp/victims-victimes/sentencing-peine/imposed-imposees.html" \t "_blank" </w:instrText>
      </w:r>
      <w:r w:rsidRPr="00E17AFE">
        <w:rPr>
          <w:rFonts w:ascii="Times New Roman" w:eastAsia="Times New Roman" w:hAnsi="Times New Roman" w:cs="Times New Roman"/>
          <w:sz w:val="24"/>
          <w:szCs w:val="24"/>
          <w:lang w:eastAsia="en-CA"/>
        </w:rPr>
        <w:fldChar w:fldCharType="separate"/>
      </w:r>
      <w:r w:rsidRPr="00E17AFE">
        <w:rPr>
          <w:rFonts w:ascii="Times New Roman" w:eastAsia="Times New Roman" w:hAnsi="Times New Roman" w:cs="Times New Roman"/>
          <w:noProof/>
          <w:color w:val="0000FF"/>
          <w:sz w:val="24"/>
          <w:szCs w:val="24"/>
          <w:lang w:eastAsia="en-CA"/>
        </w:rPr>
        <w:drawing>
          <wp:inline distT="0" distB="0" distL="0" distR="0">
            <wp:extent cx="228600" cy="304800"/>
            <wp:effectExtent l="0" t="0" r="0" b="0"/>
            <wp:docPr id="8" name="Picture 8" descr="read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i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E17AFE" w:rsidRPr="00E17AFE" w:rsidRDefault="00E17AFE" w:rsidP="00E17AFE">
      <w:pPr>
        <w:spacing w:after="0" w:line="240" w:lineRule="auto"/>
        <w:rPr>
          <w:rFonts w:ascii="Times New Roman" w:eastAsia="Times New Roman" w:hAnsi="Times New Roman" w:cs="Times New Roman"/>
          <w:b/>
          <w:bCs/>
          <w:color w:val="3E434B"/>
          <w:sz w:val="24"/>
          <w:szCs w:val="24"/>
          <w:lang w:eastAsia="en-CA"/>
        </w:rPr>
      </w:pPr>
      <w:r w:rsidRPr="00E17AFE">
        <w:rPr>
          <w:rFonts w:ascii="Times New Roman" w:eastAsia="Times New Roman" w:hAnsi="Times New Roman" w:cs="Times New Roman"/>
          <w:b/>
          <w:bCs/>
          <w:color w:val="3E434B"/>
          <w:sz w:val="24"/>
          <w:szCs w:val="24"/>
          <w:lang w:eastAsia="en-CA"/>
        </w:rPr>
        <w:t>Department of Justice: How sentences are imposed</w:t>
      </w:r>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r w:rsidRPr="00E17AFE">
        <w:rPr>
          <w:rFonts w:ascii="Times New Roman" w:eastAsia="Times New Roman" w:hAnsi="Times New Roman" w:cs="Times New Roman"/>
          <w:sz w:val="24"/>
          <w:szCs w:val="24"/>
          <w:lang w:eastAsia="en-CA"/>
        </w:rPr>
        <w:fldChar w:fldCharType="end"/>
      </w:r>
      <w:r w:rsidRPr="00E17AFE">
        <w:rPr>
          <w:rFonts w:ascii="Times New Roman" w:eastAsia="Times New Roman" w:hAnsi="Times New Roman" w:cs="Times New Roman"/>
          <w:sz w:val="24"/>
          <w:szCs w:val="24"/>
          <w:lang w:eastAsia="en-CA"/>
        </w:rPr>
        <w:fldChar w:fldCharType="begin"/>
      </w:r>
      <w:r w:rsidRPr="00E17AFE">
        <w:rPr>
          <w:rFonts w:ascii="Times New Roman" w:eastAsia="Times New Roman" w:hAnsi="Times New Roman" w:cs="Times New Roman"/>
          <w:sz w:val="24"/>
          <w:szCs w:val="24"/>
          <w:lang w:eastAsia="en-CA"/>
        </w:rPr>
        <w:instrText xml:space="preserve"> HYPERLINK "https://cjiwr.com/about-us/what-is-restorative-justice/" \t "_blank" </w:instrText>
      </w:r>
      <w:r w:rsidRPr="00E17AFE">
        <w:rPr>
          <w:rFonts w:ascii="Times New Roman" w:eastAsia="Times New Roman" w:hAnsi="Times New Roman" w:cs="Times New Roman"/>
          <w:sz w:val="24"/>
          <w:szCs w:val="24"/>
          <w:lang w:eastAsia="en-CA"/>
        </w:rPr>
        <w:fldChar w:fldCharType="separate"/>
      </w:r>
      <w:r w:rsidRPr="00E17AFE">
        <w:rPr>
          <w:rFonts w:ascii="Times New Roman" w:eastAsia="Times New Roman" w:hAnsi="Times New Roman" w:cs="Times New Roman"/>
          <w:noProof/>
          <w:color w:val="0000FF"/>
          <w:sz w:val="24"/>
          <w:szCs w:val="24"/>
          <w:lang w:eastAsia="en-CA"/>
        </w:rPr>
        <w:drawing>
          <wp:inline distT="0" distB="0" distL="0" distR="0">
            <wp:extent cx="228600" cy="304800"/>
            <wp:effectExtent l="0" t="0" r="0" b="0"/>
            <wp:docPr id="7" name="Picture 7" descr="readi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
                      <a:hlinkClick r:id="rId1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E17AFE" w:rsidRPr="00E17AFE" w:rsidRDefault="00E17AFE" w:rsidP="00E17AFE">
      <w:pPr>
        <w:spacing w:after="0" w:line="240" w:lineRule="auto"/>
        <w:rPr>
          <w:rFonts w:ascii="Times New Roman" w:eastAsia="Times New Roman" w:hAnsi="Times New Roman" w:cs="Times New Roman"/>
          <w:b/>
          <w:bCs/>
          <w:color w:val="3E434B"/>
          <w:sz w:val="24"/>
          <w:szCs w:val="24"/>
          <w:lang w:eastAsia="en-CA"/>
        </w:rPr>
      </w:pPr>
      <w:r w:rsidRPr="00E17AFE">
        <w:rPr>
          <w:rFonts w:ascii="Times New Roman" w:eastAsia="Times New Roman" w:hAnsi="Times New Roman" w:cs="Times New Roman"/>
          <w:b/>
          <w:bCs/>
          <w:color w:val="3E434B"/>
          <w:sz w:val="24"/>
          <w:szCs w:val="24"/>
          <w:lang w:eastAsia="en-CA"/>
        </w:rPr>
        <w:t>Community Justice Initiatives: Restorative Justice</w:t>
      </w:r>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r w:rsidRPr="00E17AFE">
        <w:rPr>
          <w:rFonts w:ascii="Times New Roman" w:eastAsia="Times New Roman" w:hAnsi="Times New Roman" w:cs="Times New Roman"/>
          <w:sz w:val="24"/>
          <w:szCs w:val="24"/>
          <w:lang w:eastAsia="en-CA"/>
        </w:rPr>
        <w:fldChar w:fldCharType="end"/>
      </w:r>
      <w:r w:rsidRPr="00E17AFE">
        <w:rPr>
          <w:rFonts w:ascii="Times New Roman" w:eastAsia="Times New Roman" w:hAnsi="Times New Roman" w:cs="Times New Roman"/>
          <w:sz w:val="24"/>
          <w:szCs w:val="24"/>
          <w:lang w:eastAsia="en-CA"/>
        </w:rPr>
        <w:fldChar w:fldCharType="begin"/>
      </w:r>
      <w:r w:rsidRPr="00E17AFE">
        <w:rPr>
          <w:rFonts w:ascii="Times New Roman" w:eastAsia="Times New Roman" w:hAnsi="Times New Roman" w:cs="Times New Roman"/>
          <w:sz w:val="24"/>
          <w:szCs w:val="24"/>
          <w:lang w:eastAsia="en-CA"/>
        </w:rPr>
        <w:instrText xml:space="preserve"> HYPERLINK "https://www.justice.gc.ca/eng/csj-sjc/ccs-ajc/04.html" \t "_blank" </w:instrText>
      </w:r>
      <w:r w:rsidRPr="00E17AFE">
        <w:rPr>
          <w:rFonts w:ascii="Times New Roman" w:eastAsia="Times New Roman" w:hAnsi="Times New Roman" w:cs="Times New Roman"/>
          <w:sz w:val="24"/>
          <w:szCs w:val="24"/>
          <w:lang w:eastAsia="en-CA"/>
        </w:rPr>
        <w:fldChar w:fldCharType="separate"/>
      </w:r>
      <w:r w:rsidRPr="00E17AFE">
        <w:rPr>
          <w:rFonts w:ascii="Times New Roman" w:eastAsia="Times New Roman" w:hAnsi="Times New Roman" w:cs="Times New Roman"/>
          <w:noProof/>
          <w:color w:val="0000FF"/>
          <w:sz w:val="24"/>
          <w:szCs w:val="24"/>
          <w:lang w:eastAsia="en-CA"/>
        </w:rPr>
        <w:drawing>
          <wp:inline distT="0" distB="0" distL="0" distR="0">
            <wp:extent cx="228600" cy="304800"/>
            <wp:effectExtent l="0" t="0" r="0" b="0"/>
            <wp:docPr id="6" name="Picture 6" descr="read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di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E17AFE" w:rsidRPr="00E17AFE" w:rsidRDefault="00E17AFE" w:rsidP="00E17AFE">
      <w:pPr>
        <w:spacing w:after="0" w:line="240" w:lineRule="auto"/>
        <w:rPr>
          <w:rFonts w:ascii="Times New Roman" w:eastAsia="Times New Roman" w:hAnsi="Times New Roman" w:cs="Times New Roman"/>
          <w:b/>
          <w:bCs/>
          <w:color w:val="3E434B"/>
          <w:sz w:val="24"/>
          <w:szCs w:val="24"/>
          <w:lang w:eastAsia="en-CA"/>
        </w:rPr>
      </w:pPr>
      <w:r w:rsidRPr="00E17AFE">
        <w:rPr>
          <w:rFonts w:ascii="Times New Roman" w:eastAsia="Times New Roman" w:hAnsi="Times New Roman" w:cs="Times New Roman"/>
          <w:b/>
          <w:bCs/>
          <w:color w:val="3E434B"/>
          <w:sz w:val="24"/>
          <w:szCs w:val="24"/>
          <w:lang w:eastAsia="en-CA"/>
        </w:rPr>
        <w:t>Department of Justice: Alternative Approaches</w:t>
      </w:r>
    </w:p>
    <w:p w:rsidR="00E17AFE" w:rsidRPr="00E17AFE" w:rsidRDefault="00E17AFE" w:rsidP="00E17AFE">
      <w:pPr>
        <w:spacing w:after="0" w:line="240" w:lineRule="auto"/>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fldChar w:fldCharType="end"/>
      </w:r>
    </w:p>
    <w:p w:rsidR="00E17AFE" w:rsidRPr="00E17AFE" w:rsidRDefault="00E17AFE" w:rsidP="00E17AFE">
      <w:pPr>
        <w:spacing w:before="100" w:beforeAutospacing="1" w:after="100" w:afterAutospacing="1" w:line="240" w:lineRule="auto"/>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t>As you have seen previously, youth in Canada are treated differently by the justice system. As you examine the Department of Justice's approach to young offenders, what do you think about how youth are treated under the </w:t>
      </w:r>
      <w:r w:rsidRPr="00E17AFE">
        <w:rPr>
          <w:rFonts w:ascii="Times New Roman" w:eastAsia="Times New Roman" w:hAnsi="Times New Roman" w:cs="Times New Roman"/>
          <w:i/>
          <w:iCs/>
          <w:sz w:val="24"/>
          <w:szCs w:val="24"/>
          <w:lang w:eastAsia="en-CA"/>
        </w:rPr>
        <w:t>Youth Criminal Justice Act</w:t>
      </w:r>
      <w:r w:rsidRPr="00E17AFE">
        <w:rPr>
          <w:rFonts w:ascii="Times New Roman" w:eastAsia="Times New Roman" w:hAnsi="Times New Roman" w:cs="Times New Roman"/>
          <w:sz w:val="24"/>
          <w:szCs w:val="24"/>
          <w:lang w:eastAsia="en-CA"/>
        </w:rPr>
        <w:t>?</w:t>
      </w:r>
    </w:p>
    <w:p w:rsidR="00E17AFE" w:rsidRPr="00E17AFE" w:rsidRDefault="00E17AFE" w:rsidP="00E17AFE">
      <w:pPr>
        <w:spacing w:after="0" w:line="240" w:lineRule="auto"/>
        <w:rPr>
          <w:rFonts w:ascii="Times New Roman" w:eastAsia="Times New Roman" w:hAnsi="Times New Roman" w:cs="Times New Roman"/>
          <w:color w:val="0000FF"/>
          <w:sz w:val="24"/>
          <w:szCs w:val="24"/>
          <w:lang w:eastAsia="en-CA"/>
        </w:rPr>
      </w:pPr>
      <w:r w:rsidRPr="00E17AFE">
        <w:rPr>
          <w:rFonts w:ascii="Times New Roman" w:eastAsia="Times New Roman" w:hAnsi="Times New Roman" w:cs="Times New Roman"/>
          <w:sz w:val="24"/>
          <w:szCs w:val="24"/>
          <w:lang w:eastAsia="en-CA"/>
        </w:rPr>
        <w:fldChar w:fldCharType="begin"/>
      </w:r>
      <w:r w:rsidRPr="00E17AFE">
        <w:rPr>
          <w:rFonts w:ascii="Times New Roman" w:eastAsia="Times New Roman" w:hAnsi="Times New Roman" w:cs="Times New Roman"/>
          <w:sz w:val="24"/>
          <w:szCs w:val="24"/>
          <w:lang w:eastAsia="en-CA"/>
        </w:rPr>
        <w:instrText xml:space="preserve"> HYPERLINK "https://www.justice.gc.ca/eng/cj-jp/yj-jj/video/ycja-lsjpa.html" \t "_blank" </w:instrText>
      </w:r>
      <w:r w:rsidRPr="00E17AFE">
        <w:rPr>
          <w:rFonts w:ascii="Times New Roman" w:eastAsia="Times New Roman" w:hAnsi="Times New Roman" w:cs="Times New Roman"/>
          <w:sz w:val="24"/>
          <w:szCs w:val="24"/>
          <w:lang w:eastAsia="en-CA"/>
        </w:rPr>
        <w:fldChar w:fldCharType="separate"/>
      </w:r>
      <w:r w:rsidRPr="00E17AFE">
        <w:rPr>
          <w:rFonts w:ascii="Times New Roman" w:eastAsia="Times New Roman" w:hAnsi="Times New Roman" w:cs="Times New Roman"/>
          <w:noProof/>
          <w:color w:val="0000FF"/>
          <w:sz w:val="24"/>
          <w:szCs w:val="24"/>
          <w:lang w:eastAsia="en-CA"/>
        </w:rPr>
        <w:drawing>
          <wp:inline distT="0" distB="0" distL="0" distR="0">
            <wp:extent cx="228600" cy="304800"/>
            <wp:effectExtent l="0" t="0" r="0" b="0"/>
            <wp:docPr id="5" name="Picture 5" descr="readi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ding">
                      <a:hlinkClick r:id="rId16"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E17AFE" w:rsidRPr="00E17AFE" w:rsidRDefault="00E17AFE" w:rsidP="00E17AFE">
      <w:pPr>
        <w:spacing w:after="0" w:line="240" w:lineRule="auto"/>
        <w:rPr>
          <w:rFonts w:ascii="Times New Roman" w:eastAsia="Times New Roman" w:hAnsi="Times New Roman" w:cs="Times New Roman"/>
          <w:b/>
          <w:bCs/>
          <w:color w:val="3E434B"/>
          <w:sz w:val="24"/>
          <w:szCs w:val="24"/>
          <w:lang w:eastAsia="en-CA"/>
        </w:rPr>
      </w:pPr>
      <w:r w:rsidRPr="00E17AFE">
        <w:rPr>
          <w:rFonts w:ascii="Times New Roman" w:eastAsia="Times New Roman" w:hAnsi="Times New Roman" w:cs="Times New Roman"/>
          <w:b/>
          <w:bCs/>
          <w:i/>
          <w:iCs/>
          <w:color w:val="3E434B"/>
          <w:sz w:val="24"/>
          <w:szCs w:val="24"/>
          <w:lang w:eastAsia="en-CA"/>
        </w:rPr>
        <w:t>Youth Criminal Justice Act</w:t>
      </w:r>
      <w:r w:rsidRPr="00E17AFE">
        <w:rPr>
          <w:rFonts w:ascii="Times New Roman" w:eastAsia="Times New Roman" w:hAnsi="Times New Roman" w:cs="Times New Roman"/>
          <w:b/>
          <w:bCs/>
          <w:color w:val="3E434B"/>
          <w:sz w:val="24"/>
          <w:szCs w:val="24"/>
          <w:lang w:eastAsia="en-CA"/>
        </w:rPr>
        <w:t> – Principles</w:t>
      </w:r>
    </w:p>
    <w:p w:rsidR="00E17AFE" w:rsidRDefault="00E17AFE" w:rsidP="00E17AFE">
      <w:pPr>
        <w:rPr>
          <w:rFonts w:ascii="Times New Roman" w:eastAsia="Times New Roman" w:hAnsi="Times New Roman" w:cs="Times New Roman"/>
          <w:sz w:val="24"/>
          <w:szCs w:val="24"/>
          <w:lang w:eastAsia="en-CA"/>
        </w:rPr>
      </w:pPr>
      <w:r w:rsidRPr="00E17AFE">
        <w:rPr>
          <w:rFonts w:ascii="Times New Roman" w:eastAsia="Times New Roman" w:hAnsi="Times New Roman" w:cs="Times New Roman"/>
          <w:sz w:val="24"/>
          <w:szCs w:val="24"/>
          <w:lang w:eastAsia="en-CA"/>
        </w:rPr>
        <w:fldChar w:fldCharType="end"/>
      </w: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rPr>
          <w:rFonts w:ascii="Times New Roman" w:eastAsia="Times New Roman" w:hAnsi="Times New Roman" w:cs="Times New Roman"/>
          <w:sz w:val="24"/>
          <w:szCs w:val="24"/>
          <w:lang w:eastAsia="en-CA"/>
        </w:rPr>
      </w:pPr>
    </w:p>
    <w:p w:rsidR="00E17AFE" w:rsidRDefault="00E17AFE" w:rsidP="00E17AFE">
      <w:pPr>
        <w:pStyle w:val="Heading1"/>
      </w:pPr>
      <w:r>
        <w:lastRenderedPageBreak/>
        <w:t>Prisons and Parole</w:t>
      </w:r>
    </w:p>
    <w:p w:rsidR="00E17AFE" w:rsidRDefault="00E17AFE" w:rsidP="00E17AFE">
      <w:pPr>
        <w:pStyle w:val="NormalWeb"/>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79491</wp:posOffset>
            </wp:positionV>
            <wp:extent cx="3373120" cy="2244725"/>
            <wp:effectExtent l="0" t="0" r="0" b="3175"/>
            <wp:wrapSquare wrapText="bothSides"/>
            <wp:docPr id="12" name="Picture 12" descr="LAW120_02_57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W120_02_57_01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3120" cy="2244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 lot of myths and misconceptions exist about our prisons and the lifestyle of inmates. What are your thoughts on the current situation of inmates? What are your thoughts regarding staff working at a prison? Occasionally, we will hear of riots or perhaps abuses occurring in prison. How would you feel if, through some misfortune, you were incarcerated for several years? Perhaps </w:t>
      </w:r>
      <w:proofErr w:type="spellStart"/>
      <w:r>
        <w:t>some day</w:t>
      </w:r>
      <w:proofErr w:type="spellEnd"/>
      <w:r>
        <w:t>, you may be employed within the correctional services. How would you want to help inmates?</w:t>
      </w:r>
    </w:p>
    <w:p w:rsidR="00E17AFE" w:rsidRDefault="00E17AFE" w:rsidP="00E17AFE">
      <w:pPr>
        <w:pStyle w:val="Heading2"/>
        <w:rPr>
          <w:color w:val="3E434B"/>
        </w:rPr>
      </w:pPr>
      <w:r>
        <w:rPr>
          <w:color w:val="3E434B"/>
        </w:rPr>
        <w:t>Federal and Provincial Correctional Systems</w:t>
      </w:r>
    </w:p>
    <w:p w:rsidR="00E17AFE" w:rsidRDefault="00E17AFE" w:rsidP="00E17AFE">
      <w:pPr>
        <w:pStyle w:val="NormalWeb"/>
      </w:pPr>
      <w:r>
        <w:t>The provincial correctional system includes facilities of varying levels of security housing people awaiting trial or serving a sentence of less than two years.</w:t>
      </w:r>
    </w:p>
    <w:p w:rsidR="00E17AFE" w:rsidRDefault="00E17AFE" w:rsidP="00E17AFE">
      <w:pPr>
        <w:pStyle w:val="NormalWeb"/>
      </w:pPr>
      <w:r>
        <w:t>Federal correction facilities are categorized as minimum, medium, and maximum security. Canada's Department of the Solicitor General is the department of the federal government responsible for the federal prison and parole systems. The Department's site has some interesting material on corrections. Start this section by going to the Correctional Service of Canada site. While there, explore the website to get a glimpse of Canada's prison system, including the virtual tour of a correctional facility.</w:t>
      </w:r>
    </w:p>
    <w:p w:rsidR="00E17AFE" w:rsidRPr="00E17AFE" w:rsidRDefault="00E17AFE" w:rsidP="00E17AFE">
      <w:pPr>
        <w:pStyle w:val="NormalWeb"/>
        <w:spacing w:before="0" w:beforeAutospacing="0" w:after="0" w:afterAutospacing="0"/>
        <w:rPr>
          <w:b/>
          <w:bCs/>
        </w:rPr>
      </w:pPr>
      <w:r w:rsidRPr="00E17AFE">
        <w:rPr>
          <w:b/>
          <w:bCs/>
        </w:rPr>
        <w:t>Correctional Servic</w:t>
      </w:r>
      <w:r w:rsidRPr="00E17AFE">
        <w:rPr>
          <w:b/>
          <w:bCs/>
        </w:rPr>
        <w:t>e</w:t>
      </w:r>
      <w:r w:rsidRPr="00E17AFE">
        <w:rPr>
          <w:b/>
          <w:bCs/>
        </w:rPr>
        <w:t xml:space="preserve"> of Canada </w:t>
      </w:r>
      <w:hyperlink r:id="rId18" w:history="1">
        <w:r>
          <w:rPr>
            <w:rStyle w:val="Hyperlink"/>
          </w:rPr>
          <w:t>https://www.csc-scc.gc.ca/</w:t>
        </w:r>
      </w:hyperlink>
    </w:p>
    <w:p w:rsidR="00E17AFE" w:rsidRPr="00E17AFE" w:rsidRDefault="00E17AFE" w:rsidP="00E17AFE"/>
    <w:p w:rsidR="00E17AFE" w:rsidRPr="00E17AFE" w:rsidRDefault="00E17AFE" w:rsidP="00E17AFE">
      <w:pPr>
        <w:pStyle w:val="NormalWeb"/>
        <w:spacing w:before="0" w:beforeAutospacing="0" w:after="0" w:afterAutospacing="0"/>
        <w:rPr>
          <w:b/>
          <w:bCs/>
        </w:rPr>
      </w:pPr>
      <w:r w:rsidRPr="00E17AFE">
        <w:rPr>
          <w:b/>
          <w:bCs/>
        </w:rPr>
        <w:t>Virtual Tour – Correctional Servi</w:t>
      </w:r>
      <w:r w:rsidRPr="00E17AFE">
        <w:rPr>
          <w:b/>
          <w:bCs/>
        </w:rPr>
        <w:t>c</w:t>
      </w:r>
      <w:r w:rsidRPr="00E17AFE">
        <w:rPr>
          <w:b/>
          <w:bCs/>
        </w:rPr>
        <w:t>e of Canada</w:t>
      </w:r>
      <w:r>
        <w:rPr>
          <w:b/>
          <w:bCs/>
        </w:rPr>
        <w:t xml:space="preserve"> -</w:t>
      </w:r>
      <w:hyperlink r:id="rId19" w:history="1">
        <w:r>
          <w:rPr>
            <w:rStyle w:val="Hyperlink"/>
          </w:rPr>
          <w:t>https://www.csc-scc.gc.ca/csc-virtual-tour/index-eng.shtml</w:t>
        </w:r>
      </w:hyperlink>
    </w:p>
    <w:p w:rsidR="00E17AFE" w:rsidRDefault="00E17AFE" w:rsidP="00E17AFE">
      <w:pPr>
        <w:pStyle w:val="NormalWeb"/>
      </w:pPr>
      <w:r>
        <w:rPr>
          <w:rStyle w:val="Strong"/>
        </w:rPr>
        <w:t>Parole</w:t>
      </w:r>
      <w:r>
        <w:t> is the release of an inmate into the community before their full sentence is served, if they have met certain conditions to qualify. Prisoners (except those serving time for first degree murder) are reviewed for parole after they've served one third of their sentence, or seven years, whichever is less.</w:t>
      </w:r>
    </w:p>
    <w:p w:rsidR="00E17AFE" w:rsidRDefault="00E17AFE" w:rsidP="00E17AFE">
      <w:pPr>
        <w:pStyle w:val="NormalWeb"/>
      </w:pPr>
      <w:r>
        <w:t>To clarify and expand your understanding of this topic, read through the sections of this resource, from the National Parole Board site. Use it to expand your study notes on how, when and why parole or other absences are granted.</w:t>
      </w:r>
    </w:p>
    <w:p w:rsidR="00E17AFE" w:rsidRDefault="00E17AFE" w:rsidP="00E17AFE">
      <w:pPr>
        <w:rPr>
          <w:rFonts w:ascii="Times New Roman" w:hAnsi="Times New Roman" w:cs="Times New Roman"/>
          <w:sz w:val="24"/>
        </w:rPr>
      </w:pPr>
      <w:hyperlink r:id="rId20" w:tgtFrame="_blank" w:history="1">
        <w:r w:rsidRPr="00E17AFE">
          <w:rPr>
            <w:rFonts w:ascii="Times New Roman" w:hAnsi="Times New Roman" w:cs="Times New Roman"/>
            <w:b/>
            <w:bCs/>
            <w:sz w:val="24"/>
          </w:rPr>
          <w:t>Parole Board of Can</w:t>
        </w:r>
        <w:r w:rsidRPr="00E17AFE">
          <w:rPr>
            <w:rFonts w:ascii="Times New Roman" w:hAnsi="Times New Roman" w:cs="Times New Roman"/>
            <w:b/>
            <w:bCs/>
            <w:sz w:val="24"/>
          </w:rPr>
          <w:t>a</w:t>
        </w:r>
        <w:r w:rsidRPr="00E17AFE">
          <w:rPr>
            <w:rFonts w:ascii="Times New Roman" w:hAnsi="Times New Roman" w:cs="Times New Roman"/>
            <w:b/>
            <w:bCs/>
            <w:sz w:val="24"/>
          </w:rPr>
          <w:t>da: Contributing to Public Safety</w:t>
        </w:r>
        <w:r w:rsidR="00323840">
          <w:rPr>
            <w:rFonts w:ascii="Times New Roman" w:hAnsi="Times New Roman" w:cs="Times New Roman"/>
            <w:b/>
            <w:bCs/>
            <w:sz w:val="24"/>
          </w:rPr>
          <w:t xml:space="preserve"> </w:t>
        </w:r>
        <w:hyperlink r:id="rId21" w:history="1">
          <w:r w:rsidR="00323840">
            <w:rPr>
              <w:rStyle w:val="Hyperlink"/>
            </w:rPr>
            <w:t>https://www.canada.ca/content/dam/canada/parole-board/migration/001/093/001-3000_en.pdf</w:t>
          </w:r>
        </w:hyperlink>
      </w:hyperlink>
    </w:p>
    <w:p w:rsidR="00323840" w:rsidRPr="00323840" w:rsidRDefault="00323840" w:rsidP="00E17AFE">
      <w:pPr>
        <w:rPr>
          <w:rFonts w:ascii="Times New Roman" w:hAnsi="Times New Roman" w:cs="Times New Roman"/>
          <w:b/>
          <w:sz w:val="48"/>
        </w:rPr>
      </w:pPr>
      <w:r w:rsidRPr="00323840">
        <w:rPr>
          <w:rFonts w:ascii="Times New Roman" w:hAnsi="Times New Roman" w:cs="Times New Roman"/>
          <w:b/>
          <w:sz w:val="48"/>
        </w:rPr>
        <w:lastRenderedPageBreak/>
        <w:t xml:space="preserve">Sentencing, Appeals, and Parole </w:t>
      </w:r>
    </w:p>
    <w:p w:rsidR="00323840" w:rsidRPr="00323840" w:rsidRDefault="00323840" w:rsidP="00E17AFE">
      <w:pPr>
        <w:rPr>
          <w:rFonts w:ascii="Times New Roman" w:hAnsi="Times New Roman" w:cs="Times New Roman"/>
          <w:sz w:val="24"/>
        </w:rPr>
      </w:pPr>
      <w:r w:rsidRPr="00323840">
        <w:rPr>
          <w:rFonts w:ascii="Times New Roman" w:hAnsi="Times New Roman" w:cs="Times New Roman"/>
          <w:sz w:val="24"/>
        </w:rPr>
        <w:t xml:space="preserve">Law 120 – Assignment </w:t>
      </w:r>
    </w:p>
    <w:p w:rsidR="00323840" w:rsidRDefault="00323840" w:rsidP="00323840">
      <w:pPr>
        <w:pStyle w:val="ListParagraph"/>
        <w:numPr>
          <w:ilvl w:val="0"/>
          <w:numId w:val="2"/>
        </w:numPr>
        <w:rPr>
          <w:rFonts w:ascii="Times New Roman" w:hAnsi="Times New Roman" w:cs="Times New Roman"/>
          <w:sz w:val="24"/>
        </w:rPr>
      </w:pPr>
      <w:r w:rsidRPr="00323840">
        <w:rPr>
          <w:rFonts w:ascii="Times New Roman" w:hAnsi="Times New Roman" w:cs="Times New Roman"/>
          <w:sz w:val="24"/>
        </w:rPr>
        <w:t xml:space="preserve">You can't appeal just because you don't like the fact that you were found guilty. Describe and give an example of three (3) accepted grounds for appeal of a conviction in criminal cases. Consider Part XXI, # 675 of the </w:t>
      </w:r>
      <w:hyperlink r:id="rId22" w:history="1">
        <w:r w:rsidRPr="00323840">
          <w:rPr>
            <w:rStyle w:val="Hyperlink"/>
            <w:rFonts w:ascii="Times New Roman" w:hAnsi="Times New Roman" w:cs="Times New Roman"/>
            <w:sz w:val="24"/>
          </w:rPr>
          <w:t>Criminal Code</w:t>
        </w:r>
      </w:hyperlink>
      <w:r w:rsidRPr="00323840">
        <w:rPr>
          <w:rFonts w:ascii="Times New Roman" w:hAnsi="Times New Roman" w:cs="Times New Roman"/>
          <w:sz w:val="24"/>
        </w:rPr>
        <w:t xml:space="preserve">, as well as this </w:t>
      </w:r>
      <w:hyperlink r:id="rId23" w:history="1">
        <w:r w:rsidRPr="00323840">
          <w:rPr>
            <w:rStyle w:val="Hyperlink"/>
            <w:rFonts w:ascii="Times New Roman" w:hAnsi="Times New Roman" w:cs="Times New Roman"/>
            <w:sz w:val="24"/>
          </w:rPr>
          <w:t>BC Court of Appeal resource</w:t>
        </w:r>
      </w:hyperlink>
      <w:r w:rsidRPr="00323840">
        <w:rPr>
          <w:rFonts w:ascii="Times New Roman" w:hAnsi="Times New Roman" w:cs="Times New Roman"/>
          <w:sz w:val="24"/>
        </w:rPr>
        <w:t xml:space="preserve"> while you write this answer. (</w:t>
      </w:r>
      <w:r w:rsidRPr="00323840">
        <w:rPr>
          <w:rFonts w:ascii="Times New Roman" w:hAnsi="Times New Roman" w:cs="Times New Roman"/>
          <w:b/>
          <w:i/>
          <w:sz w:val="24"/>
        </w:rPr>
        <w:t>3 points</w:t>
      </w:r>
      <w:r w:rsidRPr="00323840">
        <w:rPr>
          <w:rFonts w:ascii="Times New Roman" w:hAnsi="Times New Roman" w:cs="Times New Roman"/>
          <w:sz w:val="24"/>
        </w:rPr>
        <w:t xml:space="preserve">) </w:t>
      </w:r>
    </w:p>
    <w:p w:rsidR="00323840" w:rsidRPr="00323840" w:rsidRDefault="00323840" w:rsidP="00323840">
      <w:pPr>
        <w:pStyle w:val="ListParagraph"/>
        <w:rPr>
          <w:rFonts w:ascii="Times New Roman" w:hAnsi="Times New Roman" w:cs="Times New Roman"/>
          <w:sz w:val="24"/>
        </w:rPr>
      </w:pPr>
    </w:p>
    <w:p w:rsidR="00323840" w:rsidRDefault="00323840" w:rsidP="00323840">
      <w:pPr>
        <w:pStyle w:val="ListParagraph"/>
        <w:numPr>
          <w:ilvl w:val="0"/>
          <w:numId w:val="2"/>
        </w:numPr>
        <w:rPr>
          <w:rFonts w:ascii="Times New Roman" w:hAnsi="Times New Roman" w:cs="Times New Roman"/>
          <w:sz w:val="24"/>
        </w:rPr>
      </w:pPr>
      <w:r w:rsidRPr="00323840">
        <w:rPr>
          <w:rFonts w:ascii="Times New Roman" w:hAnsi="Times New Roman" w:cs="Times New Roman"/>
          <w:sz w:val="24"/>
        </w:rPr>
        <w:t xml:space="preserve">The Supreme Court of Canada will not grant leave for appeal, or hear all cases. What criteria must be met for the Supreme Court to grant a leave to appeal? Consider the following resources when writing your answer: </w:t>
      </w:r>
      <w:hyperlink r:id="rId24" w:anchor="h-130192" w:history="1">
        <w:r w:rsidRPr="00323840">
          <w:rPr>
            <w:rStyle w:val="Hyperlink"/>
            <w:rFonts w:ascii="Times New Roman" w:hAnsi="Times New Roman" w:cs="Times New Roman"/>
            <w:sz w:val="24"/>
          </w:rPr>
          <w:t>Criminal Code Section 691</w:t>
        </w:r>
      </w:hyperlink>
      <w:r w:rsidRPr="00323840">
        <w:rPr>
          <w:rFonts w:ascii="Times New Roman" w:hAnsi="Times New Roman" w:cs="Times New Roman"/>
          <w:sz w:val="24"/>
        </w:rPr>
        <w:t xml:space="preserve">, and </w:t>
      </w:r>
      <w:hyperlink r:id="rId25" w:anchor="q1" w:history="1">
        <w:r w:rsidRPr="00323840">
          <w:rPr>
            <w:rStyle w:val="Hyperlink"/>
            <w:rFonts w:ascii="Times New Roman" w:hAnsi="Times New Roman" w:cs="Times New Roman"/>
            <w:sz w:val="24"/>
          </w:rPr>
          <w:t>Supreme Court of Canada Guide</w:t>
        </w:r>
      </w:hyperlink>
      <w:bookmarkStart w:id="0" w:name="_GoBack"/>
      <w:bookmarkEnd w:id="0"/>
      <w:r w:rsidRPr="00323840">
        <w:rPr>
          <w:rFonts w:ascii="Times New Roman" w:hAnsi="Times New Roman" w:cs="Times New Roman"/>
          <w:sz w:val="24"/>
        </w:rPr>
        <w:t>. (</w:t>
      </w:r>
      <w:r w:rsidRPr="00323840">
        <w:rPr>
          <w:rFonts w:ascii="Times New Roman" w:hAnsi="Times New Roman" w:cs="Times New Roman"/>
          <w:b/>
          <w:i/>
          <w:sz w:val="24"/>
        </w:rPr>
        <w:t>2 points</w:t>
      </w:r>
      <w:r w:rsidRPr="00323840">
        <w:rPr>
          <w:rFonts w:ascii="Times New Roman" w:hAnsi="Times New Roman" w:cs="Times New Roman"/>
          <w:sz w:val="24"/>
        </w:rPr>
        <w:t xml:space="preserve">) </w:t>
      </w:r>
    </w:p>
    <w:p w:rsidR="00323840" w:rsidRPr="00323840" w:rsidRDefault="00323840" w:rsidP="00323840">
      <w:pPr>
        <w:pStyle w:val="ListParagraph"/>
        <w:rPr>
          <w:rFonts w:ascii="Times New Roman" w:hAnsi="Times New Roman" w:cs="Times New Roman"/>
          <w:sz w:val="24"/>
        </w:rPr>
      </w:pPr>
    </w:p>
    <w:p w:rsidR="00323840" w:rsidRDefault="00323840" w:rsidP="00323840">
      <w:pPr>
        <w:pStyle w:val="ListParagraph"/>
        <w:numPr>
          <w:ilvl w:val="0"/>
          <w:numId w:val="2"/>
        </w:numPr>
        <w:rPr>
          <w:rFonts w:ascii="Times New Roman" w:hAnsi="Times New Roman" w:cs="Times New Roman"/>
          <w:sz w:val="24"/>
        </w:rPr>
      </w:pPr>
      <w:r w:rsidRPr="00323840">
        <w:rPr>
          <w:rFonts w:ascii="Times New Roman" w:hAnsi="Times New Roman" w:cs="Times New Roman"/>
          <w:sz w:val="24"/>
        </w:rPr>
        <w:t>Besides the conviction (guilty or not guilt), what other court decision can be appealed? Consider Part XXI, # 675 of the Criminal Code while you write this answer. (</w:t>
      </w:r>
      <w:r w:rsidRPr="00323840">
        <w:rPr>
          <w:rFonts w:ascii="Times New Roman" w:hAnsi="Times New Roman" w:cs="Times New Roman"/>
          <w:b/>
          <w:sz w:val="24"/>
        </w:rPr>
        <w:t>1 point</w:t>
      </w:r>
      <w:r w:rsidRPr="00323840">
        <w:rPr>
          <w:rFonts w:ascii="Times New Roman" w:hAnsi="Times New Roman" w:cs="Times New Roman"/>
          <w:sz w:val="24"/>
        </w:rPr>
        <w:t xml:space="preserve">) </w:t>
      </w:r>
    </w:p>
    <w:p w:rsidR="00323840" w:rsidRPr="00323840" w:rsidRDefault="00323840" w:rsidP="00323840">
      <w:pPr>
        <w:pStyle w:val="ListParagraph"/>
        <w:rPr>
          <w:rFonts w:ascii="Times New Roman" w:hAnsi="Times New Roman" w:cs="Times New Roman"/>
          <w:sz w:val="24"/>
        </w:rPr>
      </w:pPr>
    </w:p>
    <w:p w:rsidR="00323840" w:rsidRDefault="00323840" w:rsidP="00323840">
      <w:pPr>
        <w:pStyle w:val="ListParagraph"/>
        <w:numPr>
          <w:ilvl w:val="0"/>
          <w:numId w:val="2"/>
        </w:numPr>
        <w:rPr>
          <w:rFonts w:ascii="Times New Roman" w:hAnsi="Times New Roman" w:cs="Times New Roman"/>
          <w:sz w:val="24"/>
        </w:rPr>
      </w:pPr>
      <w:r w:rsidRPr="00323840">
        <w:rPr>
          <w:rFonts w:ascii="Times New Roman" w:hAnsi="Times New Roman" w:cs="Times New Roman"/>
          <w:sz w:val="24"/>
        </w:rPr>
        <w:t>Garth, a 22-year-old member of an infamous motorcycle gang, has just been found guilty in Provincial Court of recruitment of members by a criminal organization. (</w:t>
      </w:r>
      <w:r w:rsidRPr="00323840">
        <w:rPr>
          <w:rFonts w:ascii="Times New Roman" w:hAnsi="Times New Roman" w:cs="Times New Roman"/>
          <w:b/>
          <w:i/>
          <w:sz w:val="24"/>
        </w:rPr>
        <w:t>10 points</w:t>
      </w:r>
      <w:r w:rsidRPr="00323840">
        <w:rPr>
          <w:rFonts w:ascii="Times New Roman" w:hAnsi="Times New Roman" w:cs="Times New Roman"/>
          <w:sz w:val="24"/>
        </w:rPr>
        <w:t xml:space="preserve">) </w:t>
      </w:r>
    </w:p>
    <w:p w:rsidR="00323840" w:rsidRDefault="00323840" w:rsidP="00323840">
      <w:pPr>
        <w:spacing w:line="240" w:lineRule="auto"/>
        <w:ind w:left="1134"/>
        <w:contextualSpacing/>
        <w:rPr>
          <w:rFonts w:ascii="Times New Roman" w:hAnsi="Times New Roman" w:cs="Times New Roman"/>
          <w:sz w:val="24"/>
        </w:rPr>
      </w:pPr>
      <w:r w:rsidRPr="00323840">
        <w:rPr>
          <w:rFonts w:ascii="Times New Roman" w:hAnsi="Times New Roman" w:cs="Times New Roman"/>
          <w:sz w:val="24"/>
        </w:rPr>
        <w:t xml:space="preserve">a. What is the maximum sentence he could receive? </w:t>
      </w:r>
    </w:p>
    <w:p w:rsidR="00323840" w:rsidRDefault="00323840" w:rsidP="00323840">
      <w:pPr>
        <w:spacing w:line="240" w:lineRule="auto"/>
        <w:ind w:left="1134"/>
        <w:contextualSpacing/>
        <w:rPr>
          <w:rFonts w:ascii="Times New Roman" w:hAnsi="Times New Roman" w:cs="Times New Roman"/>
          <w:sz w:val="24"/>
        </w:rPr>
      </w:pPr>
      <w:r w:rsidRPr="00323840">
        <w:rPr>
          <w:rFonts w:ascii="Times New Roman" w:hAnsi="Times New Roman" w:cs="Times New Roman"/>
          <w:sz w:val="24"/>
        </w:rPr>
        <w:t xml:space="preserve">b. What factors will the judge consider when determining an appropriate sentence? (Include at least 3.) </w:t>
      </w:r>
    </w:p>
    <w:p w:rsidR="00323840" w:rsidRDefault="00323840" w:rsidP="00323840">
      <w:pPr>
        <w:spacing w:line="240" w:lineRule="auto"/>
        <w:ind w:left="1134"/>
        <w:contextualSpacing/>
        <w:rPr>
          <w:rFonts w:ascii="Times New Roman" w:hAnsi="Times New Roman" w:cs="Times New Roman"/>
          <w:sz w:val="24"/>
        </w:rPr>
      </w:pPr>
      <w:r w:rsidRPr="00323840">
        <w:rPr>
          <w:rFonts w:ascii="Times New Roman" w:hAnsi="Times New Roman" w:cs="Times New Roman"/>
          <w:sz w:val="24"/>
        </w:rPr>
        <w:t xml:space="preserve">c. In what type of institution would he most likely serve his sentence? </w:t>
      </w:r>
    </w:p>
    <w:p w:rsidR="00323840" w:rsidRDefault="00323840" w:rsidP="00323840">
      <w:pPr>
        <w:spacing w:line="240" w:lineRule="auto"/>
        <w:ind w:left="1134"/>
        <w:contextualSpacing/>
        <w:rPr>
          <w:rFonts w:ascii="Times New Roman" w:hAnsi="Times New Roman" w:cs="Times New Roman"/>
          <w:sz w:val="24"/>
        </w:rPr>
      </w:pPr>
      <w:r w:rsidRPr="00323840">
        <w:rPr>
          <w:rFonts w:ascii="Times New Roman" w:hAnsi="Times New Roman" w:cs="Times New Roman"/>
          <w:sz w:val="24"/>
        </w:rPr>
        <w:t xml:space="preserve">d. If he wished to appeal his sentence, what court could he seek leave to appeal to? What appellate court would be next after that? </w:t>
      </w:r>
    </w:p>
    <w:p w:rsidR="00323840" w:rsidRDefault="00323840" w:rsidP="00323840">
      <w:pPr>
        <w:spacing w:line="240" w:lineRule="auto"/>
        <w:ind w:left="1134"/>
        <w:contextualSpacing/>
        <w:rPr>
          <w:rFonts w:ascii="Times New Roman" w:hAnsi="Times New Roman" w:cs="Times New Roman"/>
          <w:sz w:val="24"/>
        </w:rPr>
      </w:pPr>
      <w:r w:rsidRPr="00323840">
        <w:rPr>
          <w:rFonts w:ascii="Times New Roman" w:hAnsi="Times New Roman" w:cs="Times New Roman"/>
          <w:sz w:val="24"/>
        </w:rPr>
        <w:t xml:space="preserve">e. Describe two (2) alternative sentencing options and how they might benefit Garth, the victim(s), and society at large. </w:t>
      </w:r>
    </w:p>
    <w:p w:rsidR="00323840" w:rsidRDefault="00323840" w:rsidP="00323840">
      <w:pPr>
        <w:spacing w:line="240" w:lineRule="auto"/>
        <w:ind w:left="1134"/>
        <w:contextualSpacing/>
        <w:rPr>
          <w:rFonts w:ascii="Times New Roman" w:hAnsi="Times New Roman" w:cs="Times New Roman"/>
          <w:sz w:val="24"/>
        </w:rPr>
      </w:pPr>
      <w:r w:rsidRPr="00323840">
        <w:rPr>
          <w:rFonts w:ascii="Times New Roman" w:hAnsi="Times New Roman" w:cs="Times New Roman"/>
          <w:sz w:val="24"/>
        </w:rPr>
        <w:t xml:space="preserve">f. If he receives the maximum sentence, when would he be eligible for parole? g. What factors would the parole board consider at his parole hearing? (Include at least 3.) </w:t>
      </w:r>
    </w:p>
    <w:p w:rsidR="00323840" w:rsidRDefault="00323840" w:rsidP="00323840">
      <w:pPr>
        <w:spacing w:line="240" w:lineRule="auto"/>
        <w:ind w:left="1134"/>
        <w:contextualSpacing/>
        <w:rPr>
          <w:rFonts w:ascii="Times New Roman" w:hAnsi="Times New Roman" w:cs="Times New Roman"/>
          <w:sz w:val="24"/>
        </w:rPr>
      </w:pPr>
      <w:r w:rsidRPr="00323840">
        <w:rPr>
          <w:rFonts w:ascii="Times New Roman" w:hAnsi="Times New Roman" w:cs="Times New Roman"/>
          <w:sz w:val="24"/>
        </w:rPr>
        <w:t xml:space="preserve">h. What conditions would Garth have to abide by if/when he is paroled? </w:t>
      </w:r>
    </w:p>
    <w:p w:rsidR="00323840" w:rsidRDefault="00323840" w:rsidP="00323840">
      <w:pPr>
        <w:pStyle w:val="ListParagraph"/>
        <w:numPr>
          <w:ilvl w:val="0"/>
          <w:numId w:val="2"/>
        </w:numPr>
        <w:rPr>
          <w:rFonts w:ascii="Times New Roman" w:hAnsi="Times New Roman" w:cs="Times New Roman"/>
          <w:sz w:val="24"/>
        </w:rPr>
      </w:pPr>
      <w:r w:rsidRPr="00323840">
        <w:rPr>
          <w:rFonts w:ascii="Times New Roman" w:hAnsi="Times New Roman" w:cs="Times New Roman"/>
          <w:sz w:val="24"/>
        </w:rPr>
        <w:t xml:space="preserve">Research a high-profile criminal case that took place in New Brunswick and involved an </w:t>
      </w:r>
      <w:proofErr w:type="gramStart"/>
      <w:r w:rsidRPr="00323840">
        <w:rPr>
          <w:rFonts w:ascii="Times New Roman" w:hAnsi="Times New Roman" w:cs="Times New Roman"/>
          <w:sz w:val="24"/>
        </w:rPr>
        <w:t>appeal</w:t>
      </w:r>
      <w:proofErr w:type="gramEnd"/>
      <w:r w:rsidRPr="00323840">
        <w:rPr>
          <w:rFonts w:ascii="Times New Roman" w:hAnsi="Times New Roman" w:cs="Times New Roman"/>
          <w:sz w:val="24"/>
        </w:rPr>
        <w:t xml:space="preserve"> or a retrial. Briefly recount the important details, including: (</w:t>
      </w:r>
      <w:r w:rsidRPr="00323840">
        <w:rPr>
          <w:rFonts w:ascii="Times New Roman" w:hAnsi="Times New Roman" w:cs="Times New Roman"/>
          <w:b/>
          <w:i/>
          <w:sz w:val="24"/>
        </w:rPr>
        <w:t>4 points</w:t>
      </w:r>
      <w:r w:rsidRPr="00323840">
        <w:rPr>
          <w:rFonts w:ascii="Times New Roman" w:hAnsi="Times New Roman" w:cs="Times New Roman"/>
          <w:sz w:val="24"/>
        </w:rPr>
        <w:t xml:space="preserve">) </w:t>
      </w:r>
    </w:p>
    <w:p w:rsidR="00323840" w:rsidRDefault="00323840" w:rsidP="00323840">
      <w:pPr>
        <w:pStyle w:val="ListParagraph"/>
        <w:rPr>
          <w:rFonts w:ascii="Times New Roman" w:hAnsi="Times New Roman" w:cs="Times New Roman"/>
          <w:sz w:val="24"/>
        </w:rPr>
      </w:pPr>
      <w:r w:rsidRPr="00323840">
        <w:rPr>
          <w:rFonts w:ascii="Times New Roman" w:hAnsi="Times New Roman" w:cs="Times New Roman"/>
          <w:sz w:val="24"/>
        </w:rPr>
        <w:t xml:space="preserve">• The charge </w:t>
      </w:r>
    </w:p>
    <w:p w:rsidR="00323840" w:rsidRDefault="00323840" w:rsidP="00323840">
      <w:pPr>
        <w:pStyle w:val="ListParagraph"/>
        <w:rPr>
          <w:rFonts w:ascii="Times New Roman" w:hAnsi="Times New Roman" w:cs="Times New Roman"/>
          <w:sz w:val="24"/>
        </w:rPr>
      </w:pPr>
      <w:r w:rsidRPr="00323840">
        <w:rPr>
          <w:rFonts w:ascii="Times New Roman" w:hAnsi="Times New Roman" w:cs="Times New Roman"/>
          <w:sz w:val="24"/>
        </w:rPr>
        <w:t xml:space="preserve">• The outcome of the first trial (verdict and sentence) </w:t>
      </w:r>
    </w:p>
    <w:p w:rsidR="00323840" w:rsidRDefault="00323840" w:rsidP="00323840">
      <w:pPr>
        <w:pStyle w:val="ListParagraph"/>
        <w:rPr>
          <w:rFonts w:ascii="Times New Roman" w:hAnsi="Times New Roman" w:cs="Times New Roman"/>
          <w:sz w:val="24"/>
        </w:rPr>
      </w:pPr>
      <w:r w:rsidRPr="00323840">
        <w:rPr>
          <w:rFonts w:ascii="Times New Roman" w:hAnsi="Times New Roman" w:cs="Times New Roman"/>
          <w:sz w:val="24"/>
        </w:rPr>
        <w:t xml:space="preserve">• The reason for appeal or retrial </w:t>
      </w:r>
    </w:p>
    <w:p w:rsidR="00323840" w:rsidRDefault="00323840" w:rsidP="00323840">
      <w:pPr>
        <w:pStyle w:val="ListParagraph"/>
        <w:rPr>
          <w:rFonts w:ascii="Times New Roman" w:hAnsi="Times New Roman" w:cs="Times New Roman"/>
          <w:sz w:val="24"/>
        </w:rPr>
      </w:pPr>
      <w:r w:rsidRPr="00323840">
        <w:rPr>
          <w:rFonts w:ascii="Times New Roman" w:hAnsi="Times New Roman" w:cs="Times New Roman"/>
          <w:sz w:val="24"/>
        </w:rPr>
        <w:t xml:space="preserve">• The type of appeal or retrial (judge(s)? jury?) </w:t>
      </w:r>
    </w:p>
    <w:p w:rsidR="00323840" w:rsidRPr="00323840" w:rsidRDefault="00323840" w:rsidP="00323840">
      <w:pPr>
        <w:pStyle w:val="ListParagraph"/>
        <w:rPr>
          <w:rFonts w:ascii="Times New Roman" w:hAnsi="Times New Roman" w:cs="Times New Roman"/>
          <w:sz w:val="24"/>
        </w:rPr>
      </w:pPr>
      <w:r w:rsidRPr="00323840">
        <w:rPr>
          <w:rFonts w:ascii="Times New Roman" w:hAnsi="Times New Roman" w:cs="Times New Roman"/>
          <w:sz w:val="24"/>
        </w:rPr>
        <w:t>• The outcome of the appeal trial</w:t>
      </w:r>
    </w:p>
    <w:sectPr w:rsidR="00323840" w:rsidRPr="00323840">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F6" w:rsidRDefault="006310F6" w:rsidP="00E17AFE">
      <w:pPr>
        <w:spacing w:after="0" w:line="240" w:lineRule="auto"/>
      </w:pPr>
      <w:r>
        <w:separator/>
      </w:r>
    </w:p>
  </w:endnote>
  <w:endnote w:type="continuationSeparator" w:id="0">
    <w:p w:rsidR="006310F6" w:rsidRDefault="006310F6" w:rsidP="00E1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FE" w:rsidRPr="00E17AFE" w:rsidRDefault="00E17AFE">
    <w:pPr>
      <w:pStyle w:val="Footer"/>
      <w:rPr>
        <w:i/>
        <w:sz w:val="20"/>
      </w:rPr>
    </w:pPr>
    <w:r w:rsidRPr="00E17AFE">
      <w:rPr>
        <w:rFonts w:ascii="Lucida Sans Unicode" w:hAnsi="Lucida Sans Unicode" w:cs="Lucida Sans Unicode"/>
        <w:i/>
        <w:color w:val="B9C2D0"/>
        <w:sz w:val="18"/>
        <w:szCs w:val="20"/>
      </w:rPr>
      <w:t>© New Brunswick Department of Education and Early Childhood Development.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F6" w:rsidRDefault="006310F6" w:rsidP="00E17AFE">
      <w:pPr>
        <w:spacing w:after="0" w:line="240" w:lineRule="auto"/>
      </w:pPr>
      <w:r>
        <w:separator/>
      </w:r>
    </w:p>
  </w:footnote>
  <w:footnote w:type="continuationSeparator" w:id="0">
    <w:p w:rsidR="006310F6" w:rsidRDefault="006310F6" w:rsidP="00E17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180"/>
    <w:multiLevelType w:val="hybridMultilevel"/>
    <w:tmpl w:val="593015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7F19A5"/>
    <w:multiLevelType w:val="hybridMultilevel"/>
    <w:tmpl w:val="F95A7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307FA4"/>
    <w:multiLevelType w:val="hybridMultilevel"/>
    <w:tmpl w:val="6394B0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FE"/>
    <w:rsid w:val="00323840"/>
    <w:rsid w:val="006310F6"/>
    <w:rsid w:val="00E17AFE"/>
    <w:rsid w:val="00FE6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BF52-BE84-415A-94CD-059E97B3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7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E17A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FE"/>
    <w:rPr>
      <w:rFonts w:ascii="Times New Roman" w:eastAsia="Times New Roman" w:hAnsi="Times New Roman" w:cs="Times New Roman"/>
      <w:b/>
      <w:bCs/>
      <w:kern w:val="36"/>
      <w:sz w:val="48"/>
      <w:szCs w:val="48"/>
      <w:lang w:eastAsia="en-CA"/>
    </w:rPr>
  </w:style>
  <w:style w:type="paragraph" w:customStyle="1" w:styleId="module">
    <w:name w:val="module"/>
    <w:basedOn w:val="Normal"/>
    <w:rsid w:val="00E17A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17A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17AFE"/>
    <w:rPr>
      <w:color w:val="0000FF"/>
      <w:u w:val="single"/>
    </w:rPr>
  </w:style>
  <w:style w:type="paragraph" w:styleId="Header">
    <w:name w:val="header"/>
    <w:basedOn w:val="Normal"/>
    <w:link w:val="HeaderChar"/>
    <w:uiPriority w:val="99"/>
    <w:unhideWhenUsed/>
    <w:rsid w:val="00E1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FE"/>
  </w:style>
  <w:style w:type="paragraph" w:styleId="Footer">
    <w:name w:val="footer"/>
    <w:basedOn w:val="Normal"/>
    <w:link w:val="FooterChar"/>
    <w:uiPriority w:val="99"/>
    <w:unhideWhenUsed/>
    <w:rsid w:val="00E1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FE"/>
  </w:style>
  <w:style w:type="character" w:styleId="Emphasis">
    <w:name w:val="Emphasis"/>
    <w:basedOn w:val="DefaultParagraphFont"/>
    <w:uiPriority w:val="20"/>
    <w:qFormat/>
    <w:rsid w:val="00E17AFE"/>
    <w:rPr>
      <w:i/>
      <w:iCs/>
    </w:rPr>
  </w:style>
  <w:style w:type="character" w:customStyle="1" w:styleId="Heading2Char">
    <w:name w:val="Heading 2 Char"/>
    <w:basedOn w:val="DefaultParagraphFont"/>
    <w:link w:val="Heading2"/>
    <w:uiPriority w:val="9"/>
    <w:semiHidden/>
    <w:rsid w:val="00E17AF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17AFE"/>
    <w:rPr>
      <w:b/>
      <w:bCs/>
    </w:rPr>
  </w:style>
  <w:style w:type="character" w:styleId="FollowedHyperlink">
    <w:name w:val="FollowedHyperlink"/>
    <w:basedOn w:val="DefaultParagraphFont"/>
    <w:uiPriority w:val="99"/>
    <w:semiHidden/>
    <w:unhideWhenUsed/>
    <w:rsid w:val="00E17AFE"/>
    <w:rPr>
      <w:color w:val="954F72" w:themeColor="followedHyperlink"/>
      <w:u w:val="single"/>
    </w:rPr>
  </w:style>
  <w:style w:type="paragraph" w:styleId="ListParagraph">
    <w:name w:val="List Paragraph"/>
    <w:basedOn w:val="Normal"/>
    <w:uiPriority w:val="34"/>
    <w:qFormat/>
    <w:rsid w:val="0032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0804">
      <w:bodyDiv w:val="1"/>
      <w:marLeft w:val="0"/>
      <w:marRight w:val="0"/>
      <w:marTop w:val="0"/>
      <w:marBottom w:val="0"/>
      <w:divBdr>
        <w:top w:val="none" w:sz="0" w:space="0" w:color="auto"/>
        <w:left w:val="none" w:sz="0" w:space="0" w:color="auto"/>
        <w:bottom w:val="none" w:sz="0" w:space="0" w:color="auto"/>
        <w:right w:val="none" w:sz="0" w:space="0" w:color="auto"/>
      </w:divBdr>
    </w:div>
    <w:div w:id="637107438">
      <w:bodyDiv w:val="1"/>
      <w:marLeft w:val="0"/>
      <w:marRight w:val="0"/>
      <w:marTop w:val="0"/>
      <w:marBottom w:val="0"/>
      <w:divBdr>
        <w:top w:val="none" w:sz="0" w:space="0" w:color="auto"/>
        <w:left w:val="none" w:sz="0" w:space="0" w:color="auto"/>
        <w:bottom w:val="none" w:sz="0" w:space="0" w:color="auto"/>
        <w:right w:val="none" w:sz="0" w:space="0" w:color="auto"/>
      </w:divBdr>
    </w:div>
    <w:div w:id="1558930081">
      <w:bodyDiv w:val="1"/>
      <w:marLeft w:val="0"/>
      <w:marRight w:val="0"/>
      <w:marTop w:val="0"/>
      <w:marBottom w:val="0"/>
      <w:divBdr>
        <w:top w:val="none" w:sz="0" w:space="0" w:color="auto"/>
        <w:left w:val="none" w:sz="0" w:space="0" w:color="auto"/>
        <w:bottom w:val="none" w:sz="0" w:space="0" w:color="auto"/>
        <w:right w:val="none" w:sz="0" w:space="0" w:color="auto"/>
      </w:divBdr>
    </w:div>
    <w:div w:id="16756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en/article/donald-marshall-jr" TargetMode="External"/><Relationship Id="rId13" Type="http://schemas.openxmlformats.org/officeDocument/2006/relationships/image" Target="media/image1.png"/><Relationship Id="rId18" Type="http://schemas.openxmlformats.org/officeDocument/2006/relationships/hyperlink" Target="https://www.csc-scc.gc.c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anada.ca/content/dam/canada/parole-board/migration/001/093/001-3000_en.pdf" TargetMode="External"/><Relationship Id="rId7" Type="http://schemas.openxmlformats.org/officeDocument/2006/relationships/hyperlink" Target="https://www.cbc.ca/archives/topic/the-wrongful-conviction-of-david-milgaard" TargetMode="External"/><Relationship Id="rId12" Type="http://schemas.openxmlformats.org/officeDocument/2006/relationships/hyperlink" Target="https://www.justice.gc.ca/eng/cj-jp/victims-victimes/sentencing-peine/imposed-imposees.html" TargetMode="External"/><Relationship Id="rId17" Type="http://schemas.openxmlformats.org/officeDocument/2006/relationships/image" Target="media/image2.png"/><Relationship Id="rId25" Type="http://schemas.openxmlformats.org/officeDocument/2006/relationships/hyperlink" Target="https://www.scc-csc.ca/unrep-nonrep/app-dem/guide-eng.aspx" TargetMode="External"/><Relationship Id="rId2" Type="http://schemas.openxmlformats.org/officeDocument/2006/relationships/styles" Target="styles.xml"/><Relationship Id="rId16" Type="http://schemas.openxmlformats.org/officeDocument/2006/relationships/hyperlink" Target="https://www.justice.gc.ca/eng/cj-jp/yj-jj/video/ycja-lsjpa.html" TargetMode="External"/><Relationship Id="rId20" Type="http://schemas.openxmlformats.org/officeDocument/2006/relationships/hyperlink" Target="https://www.canada.ca/content/dam/canada/parole-board/migration/001/093/001-3000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c-scc.gc.ca/restorative-justice/index-eng.shtml" TargetMode="External"/><Relationship Id="rId24" Type="http://schemas.openxmlformats.org/officeDocument/2006/relationships/hyperlink" Target="https://laws-lois.justice.gc.ca/eng/acts/c-46/page-176.html" TargetMode="External"/><Relationship Id="rId5" Type="http://schemas.openxmlformats.org/officeDocument/2006/relationships/footnotes" Target="footnotes.xml"/><Relationship Id="rId15" Type="http://schemas.openxmlformats.org/officeDocument/2006/relationships/hyperlink" Target="https://www.justice.gc.ca/eng/csj-sjc/ccs-ajc/04.html" TargetMode="External"/><Relationship Id="rId23" Type="http://schemas.openxmlformats.org/officeDocument/2006/relationships/hyperlink" Target="https://www.courtofappealbc.ca/sites/default/files/pdf/conviction-appeal.pdf" TargetMode="External"/><Relationship Id="rId28" Type="http://schemas.openxmlformats.org/officeDocument/2006/relationships/theme" Target="theme/theme1.xml"/><Relationship Id="rId10" Type="http://schemas.openxmlformats.org/officeDocument/2006/relationships/hyperlink" Target="https://www.scc-csc.ca/court-cour/role-eng.aspx" TargetMode="External"/><Relationship Id="rId19" Type="http://schemas.openxmlformats.org/officeDocument/2006/relationships/hyperlink" Target="https://www.csc-scc.gc.ca/csc-virtual-tour/index-eng.shtml" TargetMode="External"/><Relationship Id="rId4" Type="http://schemas.openxmlformats.org/officeDocument/2006/relationships/webSettings" Target="webSettings.xml"/><Relationship Id="rId9" Type="http://schemas.openxmlformats.org/officeDocument/2006/relationships/hyperlink" Target="https://www.thecanadianencyclopedia.ca/en/article/guy-paul-morin-case" TargetMode="External"/><Relationship Id="rId14" Type="http://schemas.openxmlformats.org/officeDocument/2006/relationships/hyperlink" Target="https://cjiwr.com/about-us/what-is-restorative-justice/" TargetMode="External"/><Relationship Id="rId22" Type="http://schemas.openxmlformats.org/officeDocument/2006/relationships/hyperlink" Target="https://laws-lois.justice.gc.ca/eng/acts/c-46/FullTex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2020-06-08T11:44:00Z</dcterms:created>
  <dcterms:modified xsi:type="dcterms:W3CDTF">2020-06-08T12:02:00Z</dcterms:modified>
</cp:coreProperties>
</file>