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51" w:rsidRPr="008B2C51" w:rsidRDefault="008B2C51" w:rsidP="008B2C5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8B2C51">
        <w:rPr>
          <w:rFonts w:ascii="Times New Roman" w:eastAsia="Times New Roman" w:hAnsi="Times New Roman" w:cs="Times New Roman"/>
          <w:b/>
          <w:bCs/>
          <w:kern w:val="36"/>
          <w:sz w:val="48"/>
          <w:szCs w:val="48"/>
          <w:lang w:eastAsia="en-CA"/>
        </w:rPr>
        <w:t>Federal and Provincial Courts</w:t>
      </w:r>
    </w:p>
    <w:p w:rsidR="008B2C51" w:rsidRPr="008B2C51" w:rsidRDefault="008B2C51" w:rsidP="008B2C51">
      <w:pPr>
        <w:spacing w:after="0" w:line="240" w:lineRule="auto"/>
        <w:rPr>
          <w:rFonts w:ascii="Times New Roman" w:eastAsia="Times New Roman" w:hAnsi="Times New Roman" w:cs="Times New Roman"/>
          <w:sz w:val="24"/>
          <w:szCs w:val="24"/>
          <w:lang w:eastAsia="en-CA"/>
        </w:rPr>
      </w:pPr>
      <w:r w:rsidRPr="008B2C51">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-3387</wp:posOffset>
            </wp:positionV>
            <wp:extent cx="2946400" cy="2416048"/>
            <wp:effectExtent l="0" t="0" r="6350" b="3810"/>
            <wp:wrapThrough wrapText="bothSides">
              <wp:wrapPolygon edited="0">
                <wp:start x="0" y="0"/>
                <wp:lineTo x="0" y="21464"/>
                <wp:lineTo x="21507" y="21464"/>
                <wp:lineTo x="21507" y="0"/>
                <wp:lineTo x="0" y="0"/>
              </wp:wrapPolygon>
            </wp:wrapThrough>
            <wp:docPr id="3" name="Picture 3" descr="LAW120_M01_53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W120_M01_53_01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0" cy="24160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C51" w:rsidRPr="008B2C51" w:rsidRDefault="008B2C51" w:rsidP="008B2C51">
      <w:pPr>
        <w:spacing w:before="100" w:beforeAutospacing="1" w:after="100" w:afterAutospacing="1" w:line="240" w:lineRule="auto"/>
        <w:rPr>
          <w:rFonts w:ascii="Times New Roman" w:eastAsia="Times New Roman" w:hAnsi="Times New Roman" w:cs="Times New Roman"/>
          <w:sz w:val="24"/>
          <w:szCs w:val="24"/>
          <w:lang w:eastAsia="en-CA"/>
        </w:rPr>
      </w:pPr>
      <w:r w:rsidRPr="008B2C51">
        <w:rPr>
          <w:rFonts w:ascii="Times New Roman" w:eastAsia="Times New Roman" w:hAnsi="Times New Roman" w:cs="Times New Roman"/>
          <w:sz w:val="24"/>
          <w:szCs w:val="24"/>
          <w:lang w:eastAsia="en-CA"/>
        </w:rPr>
        <w:t>There are various types of courts in the Canadian court system, and each court has a different role to play in the judicial process. For instance, if a person is charged for stealing a CD player and goes to court, that person will begin their trial at the Provincial Court Trial Division. If there are grounds for an appeal, the case may go to the next level: The Provincial Superior Court or the Provincial Court of Appeal. In some cases, such as Darrell Gray's, it may even go to the Supreme Court of Canada.</w:t>
      </w:r>
    </w:p>
    <w:p w:rsidR="008B2C51" w:rsidRPr="008B2C51" w:rsidRDefault="008B2C51" w:rsidP="008B2C51">
      <w:pPr>
        <w:spacing w:after="100" w:afterAutospacing="1" w:line="240" w:lineRule="auto"/>
        <w:rPr>
          <w:rFonts w:ascii="Times New Roman" w:eastAsia="Times New Roman" w:hAnsi="Times New Roman" w:cs="Times New Roman"/>
          <w:sz w:val="24"/>
          <w:szCs w:val="24"/>
          <w:lang w:eastAsia="en-CA"/>
        </w:rPr>
      </w:pPr>
      <w:r w:rsidRPr="008B2C51">
        <w:rPr>
          <w:rFonts w:ascii="Times New Roman" w:eastAsia="Times New Roman" w:hAnsi="Times New Roman" w:cs="Times New Roman"/>
          <w:sz w:val="24"/>
          <w:szCs w:val="24"/>
          <w:lang w:eastAsia="en-CA"/>
        </w:rPr>
        <w:t>On the following three screens, you will be provided with a general breakdown of the court system in New Brunswick.</w:t>
      </w:r>
    </w:p>
    <w:p w:rsidR="008B2C51" w:rsidRPr="008B2C51" w:rsidRDefault="008B2C51" w:rsidP="008B2C5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8B2C51">
        <w:rPr>
          <w:rFonts w:ascii="Times New Roman" w:eastAsia="Times New Roman" w:hAnsi="Times New Roman" w:cs="Times New Roman"/>
          <w:b/>
          <w:bCs/>
          <w:kern w:val="36"/>
          <w:sz w:val="48"/>
          <w:szCs w:val="48"/>
          <w:lang w:eastAsia="en-CA"/>
        </w:rPr>
        <w:t>Provincial Courts</w:t>
      </w:r>
    </w:p>
    <w:p w:rsidR="008B2C51" w:rsidRPr="008B2C51" w:rsidRDefault="008B2C51" w:rsidP="008B2C51">
      <w:pPr>
        <w:spacing w:after="0" w:line="240" w:lineRule="auto"/>
        <w:rPr>
          <w:rFonts w:ascii="Times New Roman" w:eastAsia="Times New Roman" w:hAnsi="Times New Roman" w:cs="Times New Roman"/>
          <w:sz w:val="24"/>
          <w:szCs w:val="24"/>
          <w:lang w:eastAsia="en-CA"/>
        </w:rPr>
      </w:pPr>
    </w:p>
    <w:p w:rsidR="008B2C51" w:rsidRPr="008B2C51" w:rsidRDefault="00636413" w:rsidP="008B2C51">
      <w:pPr>
        <w:spacing w:after="100" w:afterAutospacing="1" w:line="240" w:lineRule="auto"/>
        <w:rPr>
          <w:rFonts w:ascii="Times New Roman" w:eastAsia="Times New Roman" w:hAnsi="Times New Roman" w:cs="Times New Roman"/>
          <w:sz w:val="24"/>
          <w:szCs w:val="24"/>
          <w:lang w:eastAsia="en-CA"/>
        </w:rPr>
      </w:pPr>
      <w:r w:rsidRPr="008B2C51">
        <w:rPr>
          <w:rFonts w:ascii="Times New Roman" w:eastAsia="Times New Roman" w:hAnsi="Times New Roman" w:cs="Times New Roman"/>
          <w:noProof/>
          <w:sz w:val="24"/>
          <w:szCs w:val="24"/>
          <w:lang w:eastAsia="en-CA"/>
        </w:rPr>
        <w:drawing>
          <wp:anchor distT="0" distB="0" distL="114300" distR="114300" simplePos="0" relativeHeight="251658240" behindDoc="0" locked="0" layoutInCell="1" allowOverlap="1">
            <wp:simplePos x="0" y="0"/>
            <wp:positionH relativeFrom="margin">
              <wp:align>left</wp:align>
            </wp:positionH>
            <wp:positionV relativeFrom="page">
              <wp:posOffset>6668135</wp:posOffset>
            </wp:positionV>
            <wp:extent cx="2656800" cy="1490400"/>
            <wp:effectExtent l="0" t="0" r="0" b="0"/>
            <wp:wrapTopAndBottom/>
            <wp:docPr id="4" name="Picture 4" descr="LAW120_M01_54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W120_M01_54_01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C51" w:rsidRPr="008B2C51">
        <w:rPr>
          <w:rFonts w:ascii="Times New Roman" w:eastAsia="Times New Roman" w:hAnsi="Times New Roman" w:cs="Times New Roman"/>
          <w:sz w:val="24"/>
          <w:szCs w:val="24"/>
          <w:lang w:eastAsia="en-CA"/>
        </w:rPr>
        <w:t>The Province has the responsibility for the constitution, maintenance and administration of all levels of courts in New Brunswick: the Court of Appeal; the Court of Queen's Bench, trial division and Family Division; the Probate Court and the Provincial Court of New Brunswick. The Court of Appeal is located in Fredericton. The Court of Queen's Bench has offices in eight judicial districts while the Probate Court has nine offices in the eight judicial districts. The Provincial Court has 14 permanent offices. Both the Court of Queen's Bench and the Provincial Court also hear matters at satellite locations.</w:t>
      </w:r>
    </w:p>
    <w:p w:rsidR="008B2C51" w:rsidRDefault="008B2C51" w:rsidP="00636413">
      <w:pPr>
        <w:pStyle w:val="NormalWeb"/>
        <w:numPr>
          <w:ilvl w:val="0"/>
          <w:numId w:val="1"/>
        </w:numPr>
        <w:spacing w:before="0" w:beforeAutospacing="0" w:after="0" w:afterAutospacing="0"/>
        <w:contextualSpacing/>
        <w:rPr>
          <w:rFonts w:ascii="Lucida Sans Unicode" w:hAnsi="Lucida Sans Unicode" w:cs="Lucida Sans Unicode"/>
          <w:color w:val="3E434B"/>
          <w:szCs w:val="27"/>
        </w:rPr>
      </w:pPr>
      <w:r w:rsidRPr="00636413">
        <w:rPr>
          <w:rFonts w:ascii="Lucida Sans Unicode" w:hAnsi="Lucida Sans Unicode" w:cs="Lucida Sans Unicode"/>
          <w:b/>
          <w:color w:val="3E434B"/>
          <w:szCs w:val="27"/>
        </w:rPr>
        <w:t>Court of Appeal:</w:t>
      </w:r>
      <w:r w:rsidRPr="00636413">
        <w:rPr>
          <w:rFonts w:ascii="Lucida Sans Unicode" w:hAnsi="Lucida Sans Unicode" w:cs="Lucida Sans Unicode"/>
          <w:color w:val="3E434B"/>
          <w:szCs w:val="27"/>
        </w:rPr>
        <w:t xml:space="preserve"> The Court of Appeal of New Brunswick is the highest-level court in the province. It consists of the Chief Justice and five other justices. This court sits permanently in Fredericton, but it may sit elsewhere at the discretion of the Chief Justice. As in the criminal courts, </w:t>
      </w:r>
      <w:r w:rsidRPr="00636413">
        <w:rPr>
          <w:rFonts w:ascii="Lucida Sans Unicode" w:hAnsi="Lucida Sans Unicode" w:cs="Lucida Sans Unicode"/>
          <w:color w:val="3E434B"/>
          <w:szCs w:val="27"/>
        </w:rPr>
        <w:lastRenderedPageBreak/>
        <w:t>appeals can be heard at the Court of Appeal by a panel of three or more judges.</w:t>
      </w:r>
    </w:p>
    <w:p w:rsidR="00636413" w:rsidRPr="00636413" w:rsidRDefault="00636413" w:rsidP="00636413">
      <w:pPr>
        <w:pStyle w:val="NormalWeb"/>
        <w:spacing w:before="0" w:beforeAutospacing="0" w:after="0" w:afterAutospacing="0"/>
        <w:ind w:left="720"/>
        <w:contextualSpacing/>
        <w:rPr>
          <w:rFonts w:ascii="Lucida Sans Unicode" w:hAnsi="Lucida Sans Unicode" w:cs="Lucida Sans Unicode"/>
          <w:color w:val="3E434B"/>
          <w:szCs w:val="27"/>
        </w:rPr>
      </w:pPr>
    </w:p>
    <w:p w:rsidR="008B2C51" w:rsidRDefault="008B2C51" w:rsidP="00636413">
      <w:pPr>
        <w:pStyle w:val="NormalWeb"/>
        <w:numPr>
          <w:ilvl w:val="0"/>
          <w:numId w:val="1"/>
        </w:numPr>
        <w:contextualSpacing/>
        <w:rPr>
          <w:rFonts w:ascii="Lucida Sans Unicode" w:hAnsi="Lucida Sans Unicode" w:cs="Lucida Sans Unicode"/>
          <w:color w:val="3E434B"/>
          <w:szCs w:val="27"/>
        </w:rPr>
      </w:pPr>
      <w:r w:rsidRPr="00636413">
        <w:rPr>
          <w:rFonts w:ascii="Lucida Sans Unicode" w:hAnsi="Lucida Sans Unicode" w:cs="Lucida Sans Unicode"/>
          <w:b/>
          <w:color w:val="3E434B"/>
          <w:szCs w:val="27"/>
        </w:rPr>
        <w:t>Court of Queen’s Bench:</w:t>
      </w:r>
      <w:r w:rsidRPr="00636413">
        <w:rPr>
          <w:rFonts w:ascii="Lucida Sans Unicode" w:hAnsi="Lucida Sans Unicode" w:cs="Lucida Sans Unicode"/>
          <w:color w:val="3E434B"/>
          <w:szCs w:val="27"/>
        </w:rPr>
        <w:t xml:space="preserve"> The Court of Queen's Bench is New Brunswick's superior court. It deals with more serious crimes. The Court of Queen's Bench of New Brunswick consists of two divisions: the </w:t>
      </w:r>
      <w:r w:rsidRPr="00636413">
        <w:rPr>
          <w:rStyle w:val="Strong"/>
          <w:rFonts w:ascii="Lucida Sans Unicode" w:hAnsi="Lucida Sans Unicode" w:cs="Lucida Sans Unicode"/>
          <w:color w:val="3E434B"/>
          <w:szCs w:val="27"/>
        </w:rPr>
        <w:t>Trial Division</w:t>
      </w:r>
      <w:r w:rsidRPr="00636413">
        <w:rPr>
          <w:rFonts w:ascii="Lucida Sans Unicode" w:hAnsi="Lucida Sans Unicode" w:cs="Lucida Sans Unicode"/>
          <w:color w:val="3E434B"/>
          <w:szCs w:val="27"/>
        </w:rPr>
        <w:t> and the </w:t>
      </w:r>
      <w:r w:rsidRPr="00636413">
        <w:rPr>
          <w:rStyle w:val="Strong"/>
          <w:rFonts w:ascii="Lucida Sans Unicode" w:hAnsi="Lucida Sans Unicode" w:cs="Lucida Sans Unicode"/>
          <w:color w:val="3E434B"/>
          <w:szCs w:val="27"/>
        </w:rPr>
        <w:t>Family Division</w:t>
      </w:r>
      <w:r w:rsidRPr="00636413">
        <w:rPr>
          <w:rFonts w:ascii="Lucida Sans Unicode" w:hAnsi="Lucida Sans Unicode" w:cs="Lucida Sans Unicode"/>
          <w:color w:val="3E434B"/>
          <w:szCs w:val="27"/>
        </w:rPr>
        <w:t>. The Court of Queen's Bench has jurisdiction for both civil and criminal cases arising in the Province, except for those matters that are expressly excluded by statute (laws). The Court of Queen's Bench, Trial Division, exercises jurisdiction over indictable offences tried by judge and jury or by judge alone, civil cases and certain appeals from Provincial Court. The Chief Justice of the Court of Queen's Bench and the other justices also sit as judges of the </w:t>
      </w:r>
      <w:r w:rsidRPr="00636413">
        <w:rPr>
          <w:rStyle w:val="Strong"/>
          <w:rFonts w:ascii="Lucida Sans Unicode" w:hAnsi="Lucida Sans Unicode" w:cs="Lucida Sans Unicode"/>
          <w:color w:val="3E434B"/>
          <w:szCs w:val="27"/>
        </w:rPr>
        <w:t>Probate Court</w:t>
      </w:r>
      <w:r w:rsidRPr="00636413">
        <w:rPr>
          <w:rFonts w:ascii="Lucida Sans Unicode" w:hAnsi="Lucida Sans Unicode" w:cs="Lucida Sans Unicode"/>
          <w:color w:val="3E434B"/>
          <w:szCs w:val="27"/>
        </w:rPr>
        <w:t>. The Probate Court has jurisdiction and power to establish the legal validity of wills, to grant administration of the estates of deceased persons, to recall or revoke grants and to supervise the administration and distribution of estates. The Court of Queen's Bench, Family Division, is the court responsible for child protection, adoption, divorce, inter-spousal rights and obligations and parent/child rights and obligations.</w:t>
      </w:r>
    </w:p>
    <w:p w:rsidR="00636413" w:rsidRPr="00636413" w:rsidRDefault="00636413" w:rsidP="00636413">
      <w:pPr>
        <w:pStyle w:val="NormalWeb"/>
        <w:ind w:left="720"/>
        <w:contextualSpacing/>
        <w:rPr>
          <w:rFonts w:ascii="Lucida Sans Unicode" w:hAnsi="Lucida Sans Unicode" w:cs="Lucida Sans Unicode"/>
          <w:color w:val="3E434B"/>
          <w:szCs w:val="27"/>
        </w:rPr>
      </w:pPr>
    </w:p>
    <w:p w:rsidR="008B2C51" w:rsidRPr="00636413" w:rsidRDefault="008B2C51" w:rsidP="00636413">
      <w:pPr>
        <w:pStyle w:val="NormalWeb"/>
        <w:spacing w:before="0" w:beforeAutospacing="0" w:after="0" w:afterAutospacing="0"/>
        <w:ind w:left="709"/>
        <w:contextualSpacing/>
        <w:rPr>
          <w:rFonts w:ascii="Lucida Sans Unicode" w:hAnsi="Lucida Sans Unicode" w:cs="Lucida Sans Unicode"/>
          <w:color w:val="3E434B"/>
          <w:szCs w:val="27"/>
        </w:rPr>
      </w:pPr>
      <w:r w:rsidRPr="00636413">
        <w:rPr>
          <w:rFonts w:ascii="Lucida Sans Unicode" w:hAnsi="Lucida Sans Unicode" w:cs="Lucida Sans Unicode"/>
          <w:color w:val="3E434B"/>
          <w:szCs w:val="27"/>
        </w:rPr>
        <w:t>In New Brunswick, the Court of Queen's Bench is also called the </w:t>
      </w:r>
      <w:r w:rsidRPr="00636413">
        <w:rPr>
          <w:rStyle w:val="Strong"/>
          <w:rFonts w:ascii="Lucida Sans Unicode" w:hAnsi="Lucida Sans Unicode" w:cs="Lucida Sans Unicode"/>
          <w:color w:val="3E434B"/>
          <w:szCs w:val="27"/>
        </w:rPr>
        <w:t>Provincial Superior Court</w:t>
      </w:r>
      <w:r w:rsidRPr="00636413">
        <w:rPr>
          <w:rFonts w:ascii="Lucida Sans Unicode" w:hAnsi="Lucida Sans Unicode" w:cs="Lucida Sans Unicode"/>
          <w:color w:val="3E434B"/>
          <w:szCs w:val="27"/>
        </w:rPr>
        <w:t>. Claims for amounts exceeding $20,000 (in New Brunswick) are heard at the Provincial Superior Court. These courts require the presence of lawyers, as the cases may be rather complex. Judges can try cases alone or with a jury; however, cases tried by judge and jury are not too common. When tried by a jury, the jury has only six members and the case is decided by majority vote, in contrast to criminal matters with a jury of twelve people.</w:t>
      </w:r>
    </w:p>
    <w:p w:rsidR="00636413" w:rsidRPr="00636413" w:rsidRDefault="00636413" w:rsidP="00636413">
      <w:pPr>
        <w:pStyle w:val="NormalWeb"/>
        <w:spacing w:before="0" w:beforeAutospacing="0" w:after="0" w:afterAutospacing="0"/>
        <w:contextualSpacing/>
        <w:rPr>
          <w:rFonts w:ascii="Lucida Sans Unicode" w:hAnsi="Lucida Sans Unicode" w:cs="Lucida Sans Unicode"/>
          <w:color w:val="3E434B"/>
          <w:szCs w:val="27"/>
        </w:rPr>
      </w:pPr>
    </w:p>
    <w:p w:rsidR="008B2C51" w:rsidRPr="00636413" w:rsidRDefault="008B2C51" w:rsidP="00636413">
      <w:pPr>
        <w:pStyle w:val="Heading2"/>
        <w:numPr>
          <w:ilvl w:val="0"/>
          <w:numId w:val="1"/>
        </w:numPr>
        <w:spacing w:line="240" w:lineRule="auto"/>
        <w:contextualSpacing/>
        <w:rPr>
          <w:rFonts w:ascii="Lucida Sans Unicode" w:hAnsi="Lucida Sans Unicode" w:cs="Lucida Sans Unicode"/>
          <w:color w:val="3E434B"/>
          <w:sz w:val="24"/>
          <w:szCs w:val="27"/>
        </w:rPr>
      </w:pPr>
      <w:r w:rsidRPr="00636413">
        <w:rPr>
          <w:rFonts w:ascii="Lucida Sans Unicode" w:hAnsi="Lucida Sans Unicode" w:cs="Lucida Sans Unicode"/>
          <w:b/>
          <w:color w:val="3E434B"/>
          <w:sz w:val="24"/>
        </w:rPr>
        <w:lastRenderedPageBreak/>
        <w:t>Provincial Court of New Brunswick</w:t>
      </w:r>
      <w:r w:rsidR="00636413" w:rsidRPr="00636413">
        <w:rPr>
          <w:rFonts w:ascii="Lucida Sans Unicode" w:hAnsi="Lucida Sans Unicode" w:cs="Lucida Sans Unicode"/>
          <w:b/>
          <w:color w:val="3E434B"/>
          <w:sz w:val="24"/>
        </w:rPr>
        <w:t>:</w:t>
      </w:r>
      <w:r w:rsidR="00636413" w:rsidRPr="00636413">
        <w:rPr>
          <w:rFonts w:ascii="Lucida Sans Unicode" w:hAnsi="Lucida Sans Unicode" w:cs="Lucida Sans Unicode"/>
          <w:color w:val="3E434B"/>
          <w:sz w:val="24"/>
        </w:rPr>
        <w:t xml:space="preserve"> </w:t>
      </w:r>
      <w:r w:rsidRPr="00636413">
        <w:rPr>
          <w:rFonts w:ascii="Lucida Sans Unicode" w:hAnsi="Lucida Sans Unicode" w:cs="Lucida Sans Unicode"/>
          <w:color w:val="3E434B"/>
          <w:sz w:val="24"/>
          <w:szCs w:val="27"/>
        </w:rPr>
        <w:t>The Provincial Court is the main criminal court of first instance. It is the court before which a prosecution matter is first brought to trial for all summary convictions (less serious) and indictable (more serious) offences in the Province. For trial and disposition of cases, certain indictable offences may, or must, be heard by the Court of Queen's Bench as required by the Criminal Code of Canada, but all proceedings for offences, from municipal by-laws to murder, commence in Provincial Court. The Provincial Court has been designated as the Youth Court under the </w:t>
      </w:r>
      <w:r w:rsidRPr="00636413">
        <w:rPr>
          <w:rStyle w:val="Emphasis"/>
          <w:rFonts w:ascii="Lucida Sans Unicode" w:hAnsi="Lucida Sans Unicode" w:cs="Lucida Sans Unicode"/>
          <w:color w:val="3E434B"/>
          <w:sz w:val="24"/>
          <w:szCs w:val="27"/>
        </w:rPr>
        <w:t>Young Offenders Act</w:t>
      </w:r>
      <w:r w:rsidRPr="00636413">
        <w:rPr>
          <w:rFonts w:ascii="Lucida Sans Unicode" w:hAnsi="Lucida Sans Unicode" w:cs="Lucida Sans Unicode"/>
          <w:color w:val="3E434B"/>
          <w:sz w:val="24"/>
          <w:szCs w:val="27"/>
        </w:rPr>
        <w:t> and deals with persons between the ages of 12 and 17 who have been charged with summary convictions and indictable offences.</w:t>
      </w:r>
    </w:p>
    <w:p w:rsidR="008B2C51" w:rsidRPr="00636413" w:rsidRDefault="008B2C51" w:rsidP="00636413">
      <w:pPr>
        <w:pStyle w:val="NormalWeb"/>
        <w:spacing w:before="0" w:beforeAutospacing="0" w:after="0" w:afterAutospacing="0"/>
        <w:contextualSpacing/>
        <w:rPr>
          <w:rStyle w:val="Strong"/>
          <w:rFonts w:ascii="Lucida Sans Unicode" w:hAnsi="Lucida Sans Unicode" w:cs="Lucida Sans Unicode"/>
          <w:color w:val="3E434B"/>
          <w:szCs w:val="27"/>
        </w:rPr>
      </w:pPr>
    </w:p>
    <w:p w:rsidR="008B2C51" w:rsidRPr="00636413" w:rsidRDefault="008B2C51" w:rsidP="00636413">
      <w:pPr>
        <w:pStyle w:val="NormalWeb"/>
        <w:numPr>
          <w:ilvl w:val="0"/>
          <w:numId w:val="1"/>
        </w:numPr>
        <w:spacing w:before="0" w:beforeAutospacing="0" w:after="0" w:afterAutospacing="0"/>
        <w:contextualSpacing/>
        <w:rPr>
          <w:rFonts w:ascii="Lucida Sans Unicode" w:hAnsi="Lucida Sans Unicode" w:cs="Lucida Sans Unicode"/>
          <w:color w:val="3E434B"/>
          <w:szCs w:val="27"/>
        </w:rPr>
      </w:pPr>
      <w:r w:rsidRPr="00636413">
        <w:rPr>
          <w:rStyle w:val="Strong"/>
          <w:rFonts w:ascii="Lucida Sans Unicode" w:hAnsi="Lucida Sans Unicode" w:cs="Lucida Sans Unicode"/>
          <w:color w:val="3E434B"/>
          <w:szCs w:val="27"/>
        </w:rPr>
        <w:t>Small Claims Court</w:t>
      </w:r>
      <w:r w:rsidRPr="00636413">
        <w:rPr>
          <w:rFonts w:ascii="Lucida Sans Unicode" w:hAnsi="Lucida Sans Unicode" w:cs="Lucida Sans Unicode"/>
          <w:color w:val="3E434B"/>
          <w:szCs w:val="27"/>
        </w:rPr>
        <w:t> is an inexpensive way for people to settle disputes, as lawyers are not needed. In New Brunswick, these courts will hear cases involving amounts of $20,000.00 or below. This claim limit will vary depending on the province.</w:t>
      </w:r>
    </w:p>
    <w:p w:rsidR="003D4E0D" w:rsidRDefault="003D4E0D" w:rsidP="008B2C51"/>
    <w:p w:rsidR="00636413" w:rsidRDefault="00636413" w:rsidP="00636413">
      <w:pPr>
        <w:pStyle w:val="Heading1"/>
      </w:pPr>
      <w:r>
        <w:t>Federal Courts</w:t>
      </w:r>
    </w:p>
    <w:p w:rsidR="00636413" w:rsidRDefault="00636413" w:rsidP="00636413">
      <w:pPr>
        <w:pStyle w:val="Heading2"/>
        <w:rPr>
          <w:color w:val="3E434B"/>
        </w:rPr>
      </w:pPr>
    </w:p>
    <w:p w:rsidR="00636413" w:rsidRDefault="00636413" w:rsidP="00636413">
      <w:pPr>
        <w:pStyle w:val="Heading2"/>
        <w:rPr>
          <w:color w:val="3E434B"/>
        </w:rPr>
      </w:pPr>
      <w:r>
        <w:rPr>
          <w:color w:val="3E434B"/>
        </w:rPr>
        <w:t>Federal Court of Canada</w:t>
      </w:r>
    </w:p>
    <w:p w:rsidR="00636413" w:rsidRDefault="00636413" w:rsidP="00636413">
      <w:r>
        <w:rPr>
          <w:noProof/>
          <w:lang w:eastAsia="en-CA"/>
        </w:rPr>
        <w:drawing>
          <wp:inline distT="0" distB="0" distL="0" distR="0">
            <wp:extent cx="2929467" cy="1646849"/>
            <wp:effectExtent l="0" t="0" r="4445" b="0"/>
            <wp:docPr id="5" name="Picture 5" descr="LAW120_M01_55_0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W120_M01_55_01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793" cy="1653778"/>
                    </a:xfrm>
                    <a:prstGeom prst="rect">
                      <a:avLst/>
                    </a:prstGeom>
                    <a:noFill/>
                    <a:ln>
                      <a:noFill/>
                    </a:ln>
                  </pic:spPr>
                </pic:pic>
              </a:graphicData>
            </a:graphic>
          </wp:inline>
        </w:drawing>
      </w:r>
    </w:p>
    <w:p w:rsidR="00636413" w:rsidRDefault="00636413" w:rsidP="00636413">
      <w:pPr>
        <w:pStyle w:val="NormalWeb"/>
      </w:pPr>
      <w:r>
        <w:t>The trial division of the </w:t>
      </w:r>
      <w:r>
        <w:rPr>
          <w:rStyle w:val="Strong"/>
        </w:rPr>
        <w:t>Federal Court of Canada</w:t>
      </w:r>
      <w:r>
        <w:t> hears cases involving disputes between the federal government and its employees or disputes on federal income tax, patents and copyright issues. The appeals division of the Federal Court of Canada hears appeals on these matters.</w:t>
      </w:r>
    </w:p>
    <w:p w:rsidR="00636413" w:rsidRDefault="00636413" w:rsidP="00636413">
      <w:pPr>
        <w:pStyle w:val="Heading2"/>
        <w:rPr>
          <w:color w:val="3E434B"/>
        </w:rPr>
      </w:pPr>
      <w:r>
        <w:rPr>
          <w:color w:val="3E434B"/>
        </w:rPr>
        <w:t>Supreme Court of Canada</w:t>
      </w:r>
    </w:p>
    <w:p w:rsidR="00636413" w:rsidRDefault="00636413" w:rsidP="00636413">
      <w:pPr>
        <w:pStyle w:val="NormalWeb"/>
        <w:spacing w:before="0" w:beforeAutospacing="0"/>
      </w:pPr>
      <w:r>
        <w:t>The </w:t>
      </w:r>
      <w:r>
        <w:rPr>
          <w:rStyle w:val="Strong"/>
        </w:rPr>
        <w:t>Supreme Court of Canada</w:t>
      </w:r>
      <w:r>
        <w:t> hears appeals of national significance arising from the Federal Court of Canada and Provincial Courts of Appeal.</w:t>
      </w:r>
    </w:p>
    <w:p w:rsidR="00636413" w:rsidRDefault="00636413" w:rsidP="00636413">
      <w:pPr>
        <w:pStyle w:val="Heading1"/>
        <w:spacing w:before="0" w:beforeAutospacing="0" w:after="0" w:afterAutospacing="0"/>
        <w:rPr>
          <w:rFonts w:ascii="Lucida Sans Unicode" w:hAnsi="Lucida Sans Unicode" w:cs="Lucida Sans Unicode"/>
          <w:b w:val="0"/>
          <w:bCs w:val="0"/>
          <w:color w:val="494C4E"/>
          <w:spacing w:val="3"/>
          <w:sz w:val="29"/>
          <w:szCs w:val="29"/>
        </w:rPr>
      </w:pPr>
      <w:proofErr w:type="spellStart"/>
      <w:r>
        <w:rPr>
          <w:rStyle w:val="vui-heading-1"/>
          <w:rFonts w:ascii="Lucida Sans Unicode" w:hAnsi="Lucida Sans Unicode" w:cs="Lucida Sans Unicode"/>
          <w:b w:val="0"/>
          <w:bCs w:val="0"/>
          <w:color w:val="494C4E"/>
          <w:spacing w:val="3"/>
          <w:sz w:val="29"/>
          <w:szCs w:val="29"/>
        </w:rPr>
        <w:lastRenderedPageBreak/>
        <w:t>Self Assessment</w:t>
      </w:r>
      <w:proofErr w:type="spellEnd"/>
    </w:p>
    <w:p w:rsidR="00636413" w:rsidRDefault="00636413" w:rsidP="00636413">
      <w:pPr>
        <w:pStyle w:val="z-TopofForm"/>
      </w:pPr>
      <w:r>
        <w:t>Top of Form</w:t>
      </w:r>
    </w:p>
    <w:p w:rsidR="00636413" w:rsidRDefault="00636413" w:rsidP="00636413">
      <w:pPr>
        <w:pStyle w:val="Heading2"/>
        <w:spacing w:before="0"/>
        <w:ind w:right="90"/>
        <w:rPr>
          <w:rFonts w:ascii="Lucida Sans Unicode" w:hAnsi="Lucida Sans Unicode" w:cs="Lucida Sans Unicode"/>
          <w:b/>
          <w:bCs/>
          <w:color w:val="494C4E"/>
          <w:spacing w:val="3"/>
        </w:rPr>
      </w:pPr>
      <w:r>
        <w:rPr>
          <w:rFonts w:ascii="Lucida Sans Unicode" w:hAnsi="Lucida Sans Unicode" w:cs="Lucida Sans Unicode"/>
          <w:b/>
          <w:bCs/>
          <w:color w:val="494C4E"/>
          <w:spacing w:val="3"/>
        </w:rPr>
        <w:t>Check Your Understanding: Canadian Courts</w:t>
      </w:r>
    </w:p>
    <w:p w:rsidR="00636413" w:rsidRDefault="00636413" w:rsidP="00636413">
      <w:pPr>
        <w:pStyle w:val="NormalWeb"/>
        <w:spacing w:before="120" w:beforeAutospacing="0" w:after="240" w:afterAutospacing="0"/>
      </w:pPr>
      <w:r>
        <w:t>Can you remember the</w:t>
      </w:r>
      <w:bookmarkStart w:id="0" w:name="_GoBack"/>
      <w:bookmarkEnd w:id="0"/>
      <w:r>
        <w:t xml:space="preserve"> role of each type of court in Canada's legal system?</w:t>
      </w:r>
    </w:p>
    <w:p w:rsidR="00636413" w:rsidRPr="00636413" w:rsidRDefault="00636413" w:rsidP="00636413">
      <w:r>
        <w:t>This self-assessment will not be graded, but you must have a strong understanding of these concepts before continuing with the course. Be sure to read the feedback on your responses!</w:t>
      </w:r>
    </w:p>
    <w:p w:rsidR="00491DAA" w:rsidRDefault="00491DAA" w:rsidP="00636413">
      <w:bookmarkStart w:id="1" w:name="q7806716"/>
      <w:bookmarkEnd w:id="1"/>
    </w:p>
    <w:p w:rsidR="00636413" w:rsidRDefault="00491DAA" w:rsidP="00636413">
      <w:r w:rsidRPr="00491DAA">
        <w:rPr>
          <w:b/>
          <w:i/>
        </w:rPr>
        <w:t>Question#1:</w:t>
      </w:r>
      <w:r>
        <w:t xml:space="preserve">  </w:t>
      </w:r>
      <w:r w:rsidR="00636413">
        <w:t>A court case will heard at a specific court, depending on the issue at hand. Examine the following issues and match the court where the case will be heard by selecting its number.</w:t>
      </w:r>
    </w:p>
    <w:tbl>
      <w:tblPr>
        <w:tblStyle w:val="TableGrid"/>
        <w:tblW w:w="0" w:type="auto"/>
        <w:tblLayout w:type="fixed"/>
        <w:tblLook w:val="04A0" w:firstRow="1" w:lastRow="0" w:firstColumn="1" w:lastColumn="0" w:noHBand="0" w:noVBand="1"/>
      </w:tblPr>
      <w:tblGrid>
        <w:gridCol w:w="4815"/>
        <w:gridCol w:w="4535"/>
      </w:tblGrid>
      <w:tr w:rsidR="00491DAA" w:rsidTr="00491DAA">
        <w:tc>
          <w:tcPr>
            <w:tcW w:w="4815" w:type="dxa"/>
          </w:tcPr>
          <w:p w:rsidR="00491DAA" w:rsidRPr="00491DAA" w:rsidRDefault="00491DAA" w:rsidP="00491DAA">
            <w:pPr>
              <w:spacing w:line="360" w:lineRule="auto"/>
              <w:ind w:left="595" w:hanging="595"/>
              <w:rPr>
                <w:sz w:val="24"/>
                <w:szCs w:val="24"/>
              </w:rPr>
            </w:pPr>
            <w:r w:rsidRPr="00491DAA">
              <w:rPr>
                <w:sz w:val="24"/>
                <w:szCs w:val="24"/>
              </w:rPr>
              <w:t>_____a child custody dispute</w:t>
            </w:r>
          </w:p>
          <w:p w:rsidR="00491DAA" w:rsidRPr="00491DAA" w:rsidRDefault="00491DAA" w:rsidP="00491DAA">
            <w:pPr>
              <w:spacing w:line="360" w:lineRule="auto"/>
              <w:ind w:left="595" w:hanging="595"/>
              <w:rPr>
                <w:sz w:val="24"/>
                <w:szCs w:val="24"/>
              </w:rPr>
            </w:pPr>
            <w:r w:rsidRPr="00491DAA">
              <w:rPr>
                <w:sz w:val="24"/>
                <w:szCs w:val="24"/>
              </w:rPr>
              <w:t>_____a routine break and enter</w:t>
            </w:r>
          </w:p>
          <w:p w:rsidR="00491DAA" w:rsidRDefault="00491DAA" w:rsidP="00491DAA">
            <w:pPr>
              <w:ind w:left="595" w:hanging="595"/>
              <w:rPr>
                <w:sz w:val="24"/>
                <w:szCs w:val="24"/>
              </w:rPr>
            </w:pPr>
            <w:r w:rsidRPr="00491DAA">
              <w:rPr>
                <w:sz w:val="24"/>
                <w:szCs w:val="24"/>
              </w:rPr>
              <w:t>_____an appeal of sentence by a Court of Queen’s Bench judge in NB</w:t>
            </w:r>
          </w:p>
          <w:p w:rsidR="00491DAA" w:rsidRPr="00491DAA" w:rsidRDefault="00491DAA" w:rsidP="00491DAA">
            <w:pPr>
              <w:ind w:left="595" w:hanging="595"/>
              <w:rPr>
                <w:sz w:val="24"/>
                <w:szCs w:val="24"/>
              </w:rPr>
            </w:pPr>
          </w:p>
          <w:p w:rsidR="00491DAA" w:rsidRDefault="00491DAA" w:rsidP="00491DAA">
            <w:pPr>
              <w:ind w:left="595" w:hanging="595"/>
              <w:rPr>
                <w:sz w:val="24"/>
                <w:szCs w:val="24"/>
              </w:rPr>
            </w:pPr>
            <w:r w:rsidRPr="00491DAA">
              <w:rPr>
                <w:sz w:val="24"/>
                <w:szCs w:val="24"/>
              </w:rPr>
              <w:t>_____the last appeal of a conviction based on a claim of violated rights</w:t>
            </w:r>
          </w:p>
          <w:p w:rsidR="00491DAA" w:rsidRPr="00491DAA" w:rsidRDefault="00491DAA" w:rsidP="00491DAA">
            <w:pPr>
              <w:ind w:left="595" w:hanging="595"/>
              <w:rPr>
                <w:sz w:val="24"/>
                <w:szCs w:val="24"/>
              </w:rPr>
            </w:pPr>
          </w:p>
          <w:p w:rsidR="00491DAA" w:rsidRDefault="00491DAA" w:rsidP="00491DAA">
            <w:pPr>
              <w:ind w:left="595" w:hanging="595"/>
              <w:rPr>
                <w:sz w:val="24"/>
                <w:szCs w:val="24"/>
              </w:rPr>
            </w:pPr>
            <w:r w:rsidRPr="00491DAA">
              <w:rPr>
                <w:sz w:val="24"/>
                <w:szCs w:val="24"/>
              </w:rPr>
              <w:t>_____the first time a case is heard by judge and jury</w:t>
            </w:r>
          </w:p>
          <w:p w:rsidR="00491DAA" w:rsidRPr="00491DAA" w:rsidRDefault="00491DAA" w:rsidP="00491DAA">
            <w:pPr>
              <w:ind w:left="595" w:hanging="595"/>
              <w:rPr>
                <w:sz w:val="24"/>
                <w:szCs w:val="24"/>
              </w:rPr>
            </w:pPr>
          </w:p>
          <w:p w:rsidR="00491DAA" w:rsidRPr="00491DAA" w:rsidRDefault="00491DAA" w:rsidP="00491DAA">
            <w:pPr>
              <w:spacing w:line="360" w:lineRule="auto"/>
              <w:ind w:left="595" w:hanging="595"/>
              <w:rPr>
                <w:sz w:val="24"/>
                <w:szCs w:val="24"/>
              </w:rPr>
            </w:pPr>
            <w:r w:rsidRPr="00491DAA">
              <w:rPr>
                <w:sz w:val="24"/>
                <w:szCs w:val="24"/>
              </w:rPr>
              <w:t>_____joyriding charge against a 15-year old</w:t>
            </w:r>
          </w:p>
          <w:p w:rsidR="00491DAA" w:rsidRDefault="00491DAA" w:rsidP="00636413"/>
        </w:tc>
        <w:tc>
          <w:tcPr>
            <w:tcW w:w="4535" w:type="dxa"/>
          </w:tcPr>
          <w:tbl>
            <w:tblPr>
              <w:tblW w:w="8424" w:type="dxa"/>
              <w:tblLayout w:type="fixed"/>
              <w:tblCellMar>
                <w:top w:w="15" w:type="dxa"/>
                <w:left w:w="15" w:type="dxa"/>
                <w:bottom w:w="15" w:type="dxa"/>
                <w:right w:w="15" w:type="dxa"/>
              </w:tblCellMar>
              <w:tblLook w:val="04A0" w:firstRow="1" w:lastRow="0" w:firstColumn="1" w:lastColumn="0" w:noHBand="0" w:noVBand="1"/>
            </w:tblPr>
            <w:tblGrid>
              <w:gridCol w:w="246"/>
              <w:gridCol w:w="8178"/>
            </w:tblGrid>
            <w:tr w:rsidR="00491DAA" w:rsidTr="00491DAA">
              <w:tc>
                <w:tcPr>
                  <w:tcW w:w="246" w:type="dxa"/>
                  <w:noWrap/>
                  <w:hideMark/>
                </w:tcPr>
                <w:p w:rsidR="00491DAA" w:rsidRPr="00491DAA" w:rsidRDefault="00491DAA" w:rsidP="00491DAA">
                  <w:pPr>
                    <w:rPr>
                      <w:rFonts w:ascii="Times New Roman" w:hAnsi="Times New Roman" w:cs="Times New Roman"/>
                      <w:sz w:val="24"/>
                      <w:szCs w:val="24"/>
                    </w:rPr>
                  </w:pPr>
                  <w:r w:rsidRPr="00491DAA">
                    <w:rPr>
                      <w:rStyle w:val="Strong"/>
                      <w:rFonts w:ascii="Times New Roman" w:hAnsi="Times New Roman" w:cs="Times New Roman"/>
                      <w:sz w:val="24"/>
                      <w:szCs w:val="24"/>
                    </w:rPr>
                    <w:t>1</w:t>
                  </w:r>
                  <w:r w:rsidRPr="00491DAA">
                    <w:rPr>
                      <w:rFonts w:ascii="Times New Roman" w:hAnsi="Times New Roman" w:cs="Times New Roman"/>
                      <w:sz w:val="24"/>
                      <w:szCs w:val="24"/>
                    </w:rPr>
                    <w:t>.</w:t>
                  </w:r>
                </w:p>
              </w:tc>
              <w:tc>
                <w:tcPr>
                  <w:tcW w:w="8178" w:type="dxa"/>
                  <w:tcMar>
                    <w:top w:w="45" w:type="dxa"/>
                    <w:left w:w="45" w:type="dxa"/>
                    <w:bottom w:w="45" w:type="dxa"/>
                    <w:right w:w="45" w:type="dxa"/>
                  </w:tcMar>
                  <w:vAlign w:val="center"/>
                  <w:hideMark/>
                </w:tcPr>
                <w:p w:rsidR="00491DAA" w:rsidRPr="00491DAA" w:rsidRDefault="00491DAA" w:rsidP="00491DAA">
                  <w:pPr>
                    <w:pStyle w:val="NormalWeb"/>
                    <w:spacing w:before="120" w:beforeAutospacing="0" w:after="240" w:afterAutospacing="0"/>
                  </w:pPr>
                  <w:r w:rsidRPr="00491DAA">
                    <w:t>NB Court of Appeal</w:t>
                  </w:r>
                </w:p>
              </w:tc>
            </w:tr>
            <w:tr w:rsidR="00491DAA" w:rsidTr="00491DAA">
              <w:tc>
                <w:tcPr>
                  <w:tcW w:w="246" w:type="dxa"/>
                  <w:noWrap/>
                  <w:hideMark/>
                </w:tcPr>
                <w:p w:rsidR="00491DAA" w:rsidRPr="00491DAA" w:rsidRDefault="00491DAA" w:rsidP="00491DAA">
                  <w:pPr>
                    <w:rPr>
                      <w:rFonts w:ascii="Times New Roman" w:hAnsi="Times New Roman" w:cs="Times New Roman"/>
                      <w:sz w:val="24"/>
                      <w:szCs w:val="24"/>
                    </w:rPr>
                  </w:pPr>
                  <w:r w:rsidRPr="00491DAA">
                    <w:rPr>
                      <w:rStyle w:val="Strong"/>
                      <w:rFonts w:ascii="Times New Roman" w:hAnsi="Times New Roman" w:cs="Times New Roman"/>
                      <w:sz w:val="24"/>
                      <w:szCs w:val="24"/>
                    </w:rPr>
                    <w:t>2</w:t>
                  </w:r>
                  <w:r w:rsidRPr="00491DAA">
                    <w:rPr>
                      <w:rFonts w:ascii="Times New Roman" w:hAnsi="Times New Roman" w:cs="Times New Roman"/>
                      <w:sz w:val="24"/>
                      <w:szCs w:val="24"/>
                    </w:rPr>
                    <w:t>.</w:t>
                  </w:r>
                </w:p>
              </w:tc>
              <w:tc>
                <w:tcPr>
                  <w:tcW w:w="8178" w:type="dxa"/>
                  <w:tcMar>
                    <w:top w:w="45" w:type="dxa"/>
                    <w:left w:w="45" w:type="dxa"/>
                    <w:bottom w:w="45" w:type="dxa"/>
                    <w:right w:w="45" w:type="dxa"/>
                  </w:tcMar>
                  <w:vAlign w:val="center"/>
                  <w:hideMark/>
                </w:tcPr>
                <w:p w:rsidR="00491DAA" w:rsidRPr="00491DAA" w:rsidRDefault="00491DAA" w:rsidP="00491DAA">
                  <w:pPr>
                    <w:pStyle w:val="NormalWeb"/>
                    <w:spacing w:before="120" w:beforeAutospacing="0" w:after="240" w:afterAutospacing="0"/>
                  </w:pPr>
                  <w:r w:rsidRPr="00491DAA">
                    <w:t>Court of Queen's Bench (Family Division)</w:t>
                  </w:r>
                </w:p>
              </w:tc>
            </w:tr>
            <w:tr w:rsidR="00491DAA" w:rsidTr="00491DAA">
              <w:tc>
                <w:tcPr>
                  <w:tcW w:w="246" w:type="dxa"/>
                  <w:noWrap/>
                  <w:hideMark/>
                </w:tcPr>
                <w:p w:rsidR="00491DAA" w:rsidRPr="00491DAA" w:rsidRDefault="00491DAA" w:rsidP="00491DAA">
                  <w:pPr>
                    <w:rPr>
                      <w:rFonts w:ascii="Times New Roman" w:hAnsi="Times New Roman" w:cs="Times New Roman"/>
                      <w:sz w:val="24"/>
                      <w:szCs w:val="24"/>
                    </w:rPr>
                  </w:pPr>
                  <w:r w:rsidRPr="00491DAA">
                    <w:rPr>
                      <w:rStyle w:val="Strong"/>
                      <w:rFonts w:ascii="Times New Roman" w:hAnsi="Times New Roman" w:cs="Times New Roman"/>
                      <w:sz w:val="24"/>
                      <w:szCs w:val="24"/>
                    </w:rPr>
                    <w:t>3</w:t>
                  </w:r>
                  <w:r w:rsidRPr="00491DAA">
                    <w:rPr>
                      <w:rFonts w:ascii="Times New Roman" w:hAnsi="Times New Roman" w:cs="Times New Roman"/>
                      <w:sz w:val="24"/>
                      <w:szCs w:val="24"/>
                    </w:rPr>
                    <w:t>.</w:t>
                  </w:r>
                </w:p>
              </w:tc>
              <w:tc>
                <w:tcPr>
                  <w:tcW w:w="8178" w:type="dxa"/>
                  <w:tcMar>
                    <w:top w:w="45" w:type="dxa"/>
                    <w:left w:w="45" w:type="dxa"/>
                    <w:bottom w:w="45" w:type="dxa"/>
                    <w:right w:w="45" w:type="dxa"/>
                  </w:tcMar>
                  <w:vAlign w:val="center"/>
                  <w:hideMark/>
                </w:tcPr>
                <w:p w:rsidR="00491DAA" w:rsidRPr="00491DAA" w:rsidRDefault="00491DAA" w:rsidP="00491DAA">
                  <w:pPr>
                    <w:pStyle w:val="NormalWeb"/>
                    <w:spacing w:before="120" w:beforeAutospacing="0" w:after="240" w:afterAutospacing="0"/>
                  </w:pPr>
                  <w:r w:rsidRPr="00491DAA">
                    <w:t>Provincial Court</w:t>
                  </w:r>
                </w:p>
              </w:tc>
            </w:tr>
            <w:tr w:rsidR="00491DAA" w:rsidTr="00491DAA">
              <w:tc>
                <w:tcPr>
                  <w:tcW w:w="246" w:type="dxa"/>
                  <w:noWrap/>
                  <w:hideMark/>
                </w:tcPr>
                <w:p w:rsidR="00491DAA" w:rsidRPr="00491DAA" w:rsidRDefault="00491DAA" w:rsidP="00491DAA">
                  <w:pPr>
                    <w:rPr>
                      <w:rFonts w:ascii="Times New Roman" w:hAnsi="Times New Roman" w:cs="Times New Roman"/>
                      <w:sz w:val="24"/>
                      <w:szCs w:val="24"/>
                    </w:rPr>
                  </w:pPr>
                  <w:r w:rsidRPr="00491DAA">
                    <w:rPr>
                      <w:rStyle w:val="Strong"/>
                      <w:rFonts w:ascii="Times New Roman" w:hAnsi="Times New Roman" w:cs="Times New Roman"/>
                      <w:sz w:val="24"/>
                      <w:szCs w:val="24"/>
                    </w:rPr>
                    <w:t>4</w:t>
                  </w:r>
                  <w:r w:rsidRPr="00491DAA">
                    <w:rPr>
                      <w:rFonts w:ascii="Times New Roman" w:hAnsi="Times New Roman" w:cs="Times New Roman"/>
                      <w:sz w:val="24"/>
                      <w:szCs w:val="24"/>
                    </w:rPr>
                    <w:t>.</w:t>
                  </w:r>
                </w:p>
              </w:tc>
              <w:tc>
                <w:tcPr>
                  <w:tcW w:w="8178" w:type="dxa"/>
                  <w:tcMar>
                    <w:top w:w="45" w:type="dxa"/>
                    <w:left w:w="45" w:type="dxa"/>
                    <w:bottom w:w="45" w:type="dxa"/>
                    <w:right w:w="45" w:type="dxa"/>
                  </w:tcMar>
                  <w:vAlign w:val="center"/>
                  <w:hideMark/>
                </w:tcPr>
                <w:p w:rsidR="00491DAA" w:rsidRPr="00491DAA" w:rsidRDefault="00491DAA" w:rsidP="00491DAA">
                  <w:pPr>
                    <w:pStyle w:val="NormalWeb"/>
                    <w:spacing w:before="120" w:beforeAutospacing="0" w:after="240" w:afterAutospacing="0"/>
                  </w:pPr>
                  <w:r w:rsidRPr="00491DAA">
                    <w:t>Court of Queen's Bench (Trials Division)</w:t>
                  </w:r>
                </w:p>
              </w:tc>
            </w:tr>
            <w:tr w:rsidR="00491DAA" w:rsidTr="00491DAA">
              <w:tc>
                <w:tcPr>
                  <w:tcW w:w="246" w:type="dxa"/>
                  <w:noWrap/>
                  <w:hideMark/>
                </w:tcPr>
                <w:p w:rsidR="00491DAA" w:rsidRPr="00491DAA" w:rsidRDefault="00491DAA" w:rsidP="00491DAA">
                  <w:pPr>
                    <w:rPr>
                      <w:rFonts w:ascii="Times New Roman" w:hAnsi="Times New Roman" w:cs="Times New Roman"/>
                      <w:sz w:val="24"/>
                      <w:szCs w:val="24"/>
                    </w:rPr>
                  </w:pPr>
                  <w:r w:rsidRPr="00491DAA">
                    <w:rPr>
                      <w:rStyle w:val="Strong"/>
                      <w:rFonts w:ascii="Times New Roman" w:hAnsi="Times New Roman" w:cs="Times New Roman"/>
                      <w:sz w:val="24"/>
                      <w:szCs w:val="24"/>
                    </w:rPr>
                    <w:t>5</w:t>
                  </w:r>
                  <w:r w:rsidRPr="00491DAA">
                    <w:rPr>
                      <w:rFonts w:ascii="Times New Roman" w:hAnsi="Times New Roman" w:cs="Times New Roman"/>
                      <w:sz w:val="24"/>
                      <w:szCs w:val="24"/>
                    </w:rPr>
                    <w:t>.</w:t>
                  </w:r>
                </w:p>
              </w:tc>
              <w:tc>
                <w:tcPr>
                  <w:tcW w:w="8178" w:type="dxa"/>
                  <w:tcMar>
                    <w:top w:w="45" w:type="dxa"/>
                    <w:left w:w="45" w:type="dxa"/>
                    <w:bottom w:w="45" w:type="dxa"/>
                    <w:right w:w="45" w:type="dxa"/>
                  </w:tcMar>
                  <w:vAlign w:val="center"/>
                  <w:hideMark/>
                </w:tcPr>
                <w:p w:rsidR="00491DAA" w:rsidRPr="00491DAA" w:rsidRDefault="00491DAA" w:rsidP="00491DAA">
                  <w:pPr>
                    <w:pStyle w:val="NormalWeb"/>
                    <w:spacing w:before="120" w:beforeAutospacing="0" w:after="240" w:afterAutospacing="0"/>
                  </w:pPr>
                  <w:r w:rsidRPr="00491DAA">
                    <w:t>Supreme Court of Canada</w:t>
                  </w:r>
                </w:p>
              </w:tc>
            </w:tr>
          </w:tbl>
          <w:p w:rsidR="00491DAA" w:rsidRDefault="00491DAA" w:rsidP="00636413"/>
        </w:tc>
      </w:tr>
    </w:tbl>
    <w:p w:rsidR="00491DAA" w:rsidRDefault="00491DAA" w:rsidP="00636413"/>
    <w:p w:rsidR="00491DAA" w:rsidRDefault="00491DAA" w:rsidP="00636413">
      <w:r w:rsidRPr="00491DAA">
        <w:rPr>
          <w:b/>
          <w:i/>
        </w:rPr>
        <w:t>Question #2:</w:t>
      </w:r>
      <w:r>
        <w:t xml:space="preserve"> These courts may also be known as the Court of Queen’s Bench. These courts require the presence of lawyers as the cases may be rather complex. Cases can be tried by judge alone or by judge and jury, which is not too common. The jury has only six members and the case is decided by majority vote. Choose the best option below.</w:t>
      </w:r>
    </w:p>
    <w:p w:rsidR="00491DAA" w:rsidRDefault="00491DAA" w:rsidP="00491DAA">
      <w:pPr>
        <w:pStyle w:val="ListParagraph"/>
        <w:numPr>
          <w:ilvl w:val="0"/>
          <w:numId w:val="2"/>
        </w:numPr>
      </w:pPr>
      <w:r>
        <w:t>Provincial Supreme Court</w:t>
      </w:r>
    </w:p>
    <w:p w:rsidR="00491DAA" w:rsidRDefault="00491DAA" w:rsidP="00491DAA">
      <w:pPr>
        <w:pStyle w:val="ListParagraph"/>
        <w:numPr>
          <w:ilvl w:val="0"/>
          <w:numId w:val="2"/>
        </w:numPr>
      </w:pPr>
      <w:r>
        <w:t>Supreme Court of Canada</w:t>
      </w:r>
    </w:p>
    <w:p w:rsidR="00491DAA" w:rsidRDefault="00491DAA" w:rsidP="00491DAA">
      <w:pPr>
        <w:pStyle w:val="ListParagraph"/>
        <w:numPr>
          <w:ilvl w:val="0"/>
          <w:numId w:val="2"/>
        </w:numPr>
      </w:pPr>
      <w:r>
        <w:t>NB Court of Appeal</w:t>
      </w:r>
    </w:p>
    <w:p w:rsidR="00491DAA" w:rsidRDefault="00491DAA" w:rsidP="00491DAA">
      <w:pPr>
        <w:pStyle w:val="ListParagraph"/>
        <w:numPr>
          <w:ilvl w:val="0"/>
          <w:numId w:val="2"/>
        </w:numPr>
      </w:pPr>
      <w:r>
        <w:t>Small Claims Court</w:t>
      </w:r>
    </w:p>
    <w:p w:rsidR="00491DAA" w:rsidRDefault="00491DAA" w:rsidP="00491DAA">
      <w:r w:rsidRPr="00491DAA">
        <w:rPr>
          <w:b/>
          <w:i/>
        </w:rPr>
        <w:t>Question #3:</w:t>
      </w:r>
      <w:r>
        <w:t xml:space="preserve"> This court hears appeals that have national significance. It is the final court of appeal.</w:t>
      </w:r>
    </w:p>
    <w:p w:rsidR="00491DAA" w:rsidRDefault="00491DAA" w:rsidP="00491DAA">
      <w:pPr>
        <w:pStyle w:val="ListParagraph"/>
        <w:numPr>
          <w:ilvl w:val="0"/>
          <w:numId w:val="3"/>
        </w:numPr>
      </w:pPr>
      <w:r>
        <w:t>Provincial Supreme Court</w:t>
      </w:r>
    </w:p>
    <w:p w:rsidR="00491DAA" w:rsidRDefault="00491DAA" w:rsidP="00491DAA">
      <w:pPr>
        <w:pStyle w:val="ListParagraph"/>
        <w:numPr>
          <w:ilvl w:val="0"/>
          <w:numId w:val="3"/>
        </w:numPr>
      </w:pPr>
      <w:r>
        <w:t>Supreme Court of Canada</w:t>
      </w:r>
    </w:p>
    <w:p w:rsidR="00491DAA" w:rsidRDefault="00491DAA" w:rsidP="00491DAA">
      <w:pPr>
        <w:pStyle w:val="ListParagraph"/>
        <w:numPr>
          <w:ilvl w:val="0"/>
          <w:numId w:val="3"/>
        </w:numPr>
      </w:pPr>
      <w:r>
        <w:t>NB Court of Appeal</w:t>
      </w:r>
    </w:p>
    <w:p w:rsidR="00491DAA" w:rsidRDefault="00491DAA" w:rsidP="00491DAA">
      <w:pPr>
        <w:pStyle w:val="ListParagraph"/>
        <w:numPr>
          <w:ilvl w:val="0"/>
          <w:numId w:val="3"/>
        </w:numPr>
      </w:pPr>
      <w:r>
        <w:t>Federal Court of Canada</w:t>
      </w:r>
    </w:p>
    <w:p w:rsidR="00491DAA" w:rsidRDefault="00491DAA" w:rsidP="00491DAA"/>
    <w:p w:rsidR="00491DAA" w:rsidRDefault="00491DAA" w:rsidP="00491DAA">
      <w:r w:rsidRPr="003C50B5">
        <w:rPr>
          <w:b/>
          <w:i/>
        </w:rPr>
        <w:lastRenderedPageBreak/>
        <w:t xml:space="preserve">Question </w:t>
      </w:r>
      <w:r w:rsidR="003C50B5">
        <w:rPr>
          <w:b/>
          <w:i/>
        </w:rPr>
        <w:t>#</w:t>
      </w:r>
      <w:r w:rsidRPr="003C50B5">
        <w:rPr>
          <w:b/>
          <w:i/>
        </w:rPr>
        <w:t>4:</w:t>
      </w:r>
      <w:r>
        <w:t xml:space="preserve"> The trial division of this court hears appeals involving disputes between the federal government and its employees or disputes on federal income tax, patents and copyright issues.</w:t>
      </w:r>
    </w:p>
    <w:p w:rsidR="00491DAA" w:rsidRDefault="00491DAA" w:rsidP="00491DAA">
      <w:pPr>
        <w:pStyle w:val="ListParagraph"/>
        <w:numPr>
          <w:ilvl w:val="0"/>
          <w:numId w:val="4"/>
        </w:numPr>
      </w:pPr>
      <w:r>
        <w:t>Federal Court of Canada</w:t>
      </w:r>
    </w:p>
    <w:p w:rsidR="00491DAA" w:rsidRDefault="00491DAA" w:rsidP="00491DAA">
      <w:pPr>
        <w:pStyle w:val="ListParagraph"/>
        <w:numPr>
          <w:ilvl w:val="0"/>
          <w:numId w:val="4"/>
        </w:numPr>
      </w:pPr>
      <w:r>
        <w:t>Provincial Supreme Court</w:t>
      </w:r>
    </w:p>
    <w:p w:rsidR="00491DAA" w:rsidRDefault="00491DAA" w:rsidP="00491DAA">
      <w:pPr>
        <w:pStyle w:val="ListParagraph"/>
        <w:numPr>
          <w:ilvl w:val="0"/>
          <w:numId w:val="4"/>
        </w:numPr>
      </w:pPr>
      <w:r>
        <w:t>NB Court of Appeal</w:t>
      </w:r>
    </w:p>
    <w:p w:rsidR="00491DAA" w:rsidRDefault="00491DAA" w:rsidP="00491DAA">
      <w:pPr>
        <w:pStyle w:val="ListParagraph"/>
        <w:numPr>
          <w:ilvl w:val="0"/>
          <w:numId w:val="4"/>
        </w:numPr>
      </w:pPr>
      <w:r>
        <w:t>Supreme Court of Canada</w:t>
      </w:r>
    </w:p>
    <w:p w:rsidR="00491DAA" w:rsidRDefault="003C50B5" w:rsidP="00491DAA">
      <w:r w:rsidRPr="003C50B5">
        <w:rPr>
          <w:b/>
          <w:i/>
        </w:rPr>
        <w:t xml:space="preserve">Question </w:t>
      </w:r>
      <w:r>
        <w:rPr>
          <w:b/>
          <w:i/>
        </w:rPr>
        <w:t>#</w:t>
      </w:r>
      <w:r w:rsidRPr="003C50B5">
        <w:rPr>
          <w:b/>
          <w:i/>
        </w:rPr>
        <w:t>5:</w:t>
      </w:r>
      <w:r>
        <w:t xml:space="preserve"> In New Brunswick, these courts will hear cases involving an amount below $20,000. This claim limit will vary depending on the province.</w:t>
      </w:r>
    </w:p>
    <w:p w:rsidR="003C50B5" w:rsidRDefault="003C50B5" w:rsidP="003C50B5">
      <w:pPr>
        <w:pStyle w:val="ListParagraph"/>
        <w:numPr>
          <w:ilvl w:val="0"/>
          <w:numId w:val="5"/>
        </w:numPr>
      </w:pPr>
      <w:r>
        <w:t>Supreme Court of Canada</w:t>
      </w:r>
    </w:p>
    <w:p w:rsidR="003C50B5" w:rsidRDefault="003C50B5" w:rsidP="003C50B5">
      <w:pPr>
        <w:pStyle w:val="ListParagraph"/>
        <w:numPr>
          <w:ilvl w:val="0"/>
          <w:numId w:val="5"/>
        </w:numPr>
      </w:pPr>
      <w:r>
        <w:t xml:space="preserve">NB Court of Appeal </w:t>
      </w:r>
    </w:p>
    <w:p w:rsidR="003C50B5" w:rsidRDefault="003C50B5" w:rsidP="003C50B5">
      <w:pPr>
        <w:pStyle w:val="ListParagraph"/>
        <w:numPr>
          <w:ilvl w:val="0"/>
          <w:numId w:val="5"/>
        </w:numPr>
      </w:pPr>
      <w:r>
        <w:t>Provincial Court of Appeal</w:t>
      </w:r>
    </w:p>
    <w:p w:rsidR="003C50B5" w:rsidRDefault="003C50B5" w:rsidP="003C50B5">
      <w:pPr>
        <w:pStyle w:val="ListParagraph"/>
        <w:numPr>
          <w:ilvl w:val="0"/>
          <w:numId w:val="5"/>
        </w:numPr>
      </w:pPr>
      <w:r>
        <w:t>Small Claims Court</w:t>
      </w:r>
    </w:p>
    <w:p w:rsidR="003C50B5" w:rsidRDefault="003C50B5" w:rsidP="003C50B5">
      <w:r w:rsidRPr="003C50B5">
        <w:rPr>
          <w:b/>
        </w:rPr>
        <w:t>Question #6:</w:t>
      </w:r>
      <w:r>
        <w:t xml:space="preserve"> As in the criminal courts, this court hears appeals by a panel of three or more judges.</w:t>
      </w:r>
    </w:p>
    <w:p w:rsidR="003C50B5" w:rsidRDefault="003C50B5" w:rsidP="003C50B5">
      <w:pPr>
        <w:pStyle w:val="ListParagraph"/>
        <w:numPr>
          <w:ilvl w:val="0"/>
          <w:numId w:val="6"/>
        </w:numPr>
      </w:pPr>
      <w:r>
        <w:t>Federal Court of Canada</w:t>
      </w:r>
    </w:p>
    <w:p w:rsidR="003C50B5" w:rsidRDefault="003C50B5" w:rsidP="003C50B5">
      <w:pPr>
        <w:pStyle w:val="ListParagraph"/>
        <w:numPr>
          <w:ilvl w:val="0"/>
          <w:numId w:val="6"/>
        </w:numPr>
      </w:pPr>
      <w:r>
        <w:t>NB Court of Appeal</w:t>
      </w:r>
    </w:p>
    <w:p w:rsidR="003C50B5" w:rsidRDefault="003C50B5" w:rsidP="003C50B5">
      <w:pPr>
        <w:pStyle w:val="ListParagraph"/>
        <w:numPr>
          <w:ilvl w:val="0"/>
          <w:numId w:val="6"/>
        </w:numPr>
      </w:pPr>
      <w:r>
        <w:t>Provincial Supreme Court</w:t>
      </w:r>
    </w:p>
    <w:p w:rsidR="003C50B5" w:rsidRDefault="003C50B5" w:rsidP="001B3085">
      <w:pPr>
        <w:pStyle w:val="ListParagraph"/>
        <w:keepNext/>
        <w:keepLines/>
        <w:numPr>
          <w:ilvl w:val="0"/>
          <w:numId w:val="6"/>
        </w:numPr>
        <w:spacing w:after="0"/>
        <w:ind w:right="90"/>
        <w:outlineLvl w:val="1"/>
      </w:pPr>
      <w:r>
        <w:t>Supreme Court of Canada</w:t>
      </w:r>
    </w:p>
    <w:p w:rsidR="003C50B5" w:rsidRDefault="003C50B5">
      <w:r>
        <w:br w:type="page"/>
      </w:r>
    </w:p>
    <w:p w:rsidR="003C50B5" w:rsidRDefault="003C50B5" w:rsidP="003C50B5">
      <w:pPr>
        <w:pStyle w:val="Heading1"/>
        <w:spacing w:before="0" w:beforeAutospacing="0" w:after="0" w:afterAutospacing="0"/>
        <w:textAlignment w:val="baseline"/>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lastRenderedPageBreak/>
        <w:t>Assignment: Canadian Courts</w:t>
      </w:r>
    </w:p>
    <w:p w:rsidR="003C50B5" w:rsidRDefault="003C50B5" w:rsidP="003C50B5">
      <w:pPr>
        <w:keepNext/>
        <w:keepLines/>
        <w:spacing w:after="0"/>
        <w:ind w:right="90"/>
        <w:outlineLvl w:val="1"/>
        <w:rPr>
          <w:sz w:val="24"/>
        </w:rPr>
      </w:pPr>
      <w:r w:rsidRPr="003C50B5">
        <w:rPr>
          <w:sz w:val="24"/>
        </w:rPr>
        <w:t xml:space="preserve">Law 120 – Assignment </w:t>
      </w:r>
    </w:p>
    <w:p w:rsidR="003C50B5" w:rsidRDefault="003C50B5" w:rsidP="003C50B5">
      <w:pPr>
        <w:keepNext/>
        <w:keepLines/>
        <w:spacing w:after="0"/>
        <w:ind w:right="90"/>
        <w:outlineLvl w:val="1"/>
        <w:rPr>
          <w:sz w:val="24"/>
        </w:rPr>
      </w:pPr>
    </w:p>
    <w:p w:rsidR="003C50B5" w:rsidRDefault="003C50B5" w:rsidP="003C50B5">
      <w:pPr>
        <w:keepNext/>
        <w:keepLines/>
        <w:spacing w:after="0"/>
        <w:ind w:right="90"/>
        <w:outlineLvl w:val="1"/>
        <w:rPr>
          <w:sz w:val="24"/>
        </w:rPr>
      </w:pPr>
      <w:r w:rsidRPr="003C50B5">
        <w:rPr>
          <w:sz w:val="24"/>
        </w:rPr>
        <w:t xml:space="preserve">To complete this assignment, you must: </w:t>
      </w:r>
    </w:p>
    <w:p w:rsidR="003C50B5" w:rsidRDefault="003C50B5" w:rsidP="003C50B5">
      <w:pPr>
        <w:keepNext/>
        <w:keepLines/>
        <w:spacing w:after="0"/>
        <w:ind w:right="90"/>
        <w:outlineLvl w:val="1"/>
        <w:rPr>
          <w:sz w:val="24"/>
        </w:rPr>
      </w:pPr>
    </w:p>
    <w:p w:rsidR="003C50B5" w:rsidRDefault="003C50B5" w:rsidP="003C50B5">
      <w:pPr>
        <w:pStyle w:val="ListParagraph"/>
        <w:keepNext/>
        <w:keepLines/>
        <w:numPr>
          <w:ilvl w:val="0"/>
          <w:numId w:val="7"/>
        </w:numPr>
        <w:spacing w:after="0"/>
        <w:ind w:right="90"/>
        <w:outlineLvl w:val="1"/>
        <w:rPr>
          <w:sz w:val="24"/>
        </w:rPr>
      </w:pPr>
      <w:r w:rsidRPr="003C50B5">
        <w:rPr>
          <w:sz w:val="24"/>
        </w:rPr>
        <w:t xml:space="preserve">Correctly label the diagram of the structure for Canadian courts below. You can </w:t>
      </w:r>
      <w:proofErr w:type="gramStart"/>
      <w:r w:rsidRPr="003C50B5">
        <w:rPr>
          <w:sz w:val="24"/>
        </w:rPr>
        <w:t>either create a numbered list or table to label your responses with the correct number or fill it in by hand and</w:t>
      </w:r>
      <w:proofErr w:type="gramEnd"/>
      <w:r w:rsidRPr="003C50B5">
        <w:rPr>
          <w:sz w:val="24"/>
        </w:rPr>
        <w:t xml:space="preserve"> scan a hard copy of this chart. (4 points) </w:t>
      </w:r>
    </w:p>
    <w:p w:rsidR="003C50B5" w:rsidRDefault="003C50B5" w:rsidP="003C50B5">
      <w:pPr>
        <w:pStyle w:val="ListParagraph"/>
        <w:keepNext/>
        <w:keepLines/>
        <w:numPr>
          <w:ilvl w:val="0"/>
          <w:numId w:val="7"/>
        </w:numPr>
        <w:spacing w:after="0"/>
        <w:ind w:right="90"/>
        <w:outlineLvl w:val="1"/>
        <w:rPr>
          <w:sz w:val="24"/>
        </w:rPr>
      </w:pPr>
      <w:r w:rsidRPr="003C50B5">
        <w:rPr>
          <w:sz w:val="24"/>
        </w:rPr>
        <w:t xml:space="preserve">Briefly describe the purpose of each type of court on the diagram, including a description of the types of cases it hears. (12 points) </w:t>
      </w:r>
    </w:p>
    <w:p w:rsidR="003C50B5" w:rsidRDefault="003C50B5" w:rsidP="003C50B5">
      <w:pPr>
        <w:pStyle w:val="ListParagraph"/>
        <w:keepNext/>
        <w:keepLines/>
        <w:spacing w:after="0"/>
        <w:ind w:right="90"/>
        <w:outlineLvl w:val="1"/>
        <w:rPr>
          <w:sz w:val="24"/>
        </w:rPr>
      </w:pPr>
      <w:proofErr w:type="gramStart"/>
      <w:r w:rsidRPr="003C50B5">
        <w:rPr>
          <w:sz w:val="24"/>
        </w:rPr>
        <w:t>o</w:t>
      </w:r>
      <w:proofErr w:type="gramEnd"/>
      <w:r w:rsidRPr="003C50B5">
        <w:rPr>
          <w:sz w:val="24"/>
        </w:rPr>
        <w:t xml:space="preserve"> Note that Number 6 contains two divisions, which you must name and describe separately. </w:t>
      </w:r>
    </w:p>
    <w:p w:rsidR="003C50B5" w:rsidRDefault="003C50B5" w:rsidP="003C50B5">
      <w:pPr>
        <w:pStyle w:val="ListParagraph"/>
        <w:keepNext/>
        <w:keepLines/>
        <w:spacing w:after="0"/>
        <w:ind w:right="90"/>
        <w:outlineLvl w:val="1"/>
        <w:rPr>
          <w:sz w:val="24"/>
        </w:rPr>
      </w:pPr>
      <w:proofErr w:type="gramStart"/>
      <w:r w:rsidRPr="003C50B5">
        <w:rPr>
          <w:sz w:val="24"/>
        </w:rPr>
        <w:t>o</w:t>
      </w:r>
      <w:proofErr w:type="gramEnd"/>
      <w:r w:rsidRPr="003C50B5">
        <w:rPr>
          <w:sz w:val="24"/>
        </w:rPr>
        <w:t xml:space="preserve"> In addition to your course notes, be sure to visit the Department of Justice's Canada's Court System website and the Government of New Brunswick's Courts website for more information. </w:t>
      </w:r>
    </w:p>
    <w:p w:rsidR="003C50B5" w:rsidRDefault="003C50B5" w:rsidP="003C50B5">
      <w:pPr>
        <w:pStyle w:val="ListParagraph"/>
        <w:keepNext/>
        <w:keepLines/>
        <w:spacing w:after="0"/>
        <w:ind w:right="90"/>
        <w:outlineLvl w:val="1"/>
        <w:rPr>
          <w:sz w:val="24"/>
        </w:rPr>
      </w:pPr>
    </w:p>
    <w:p w:rsidR="003C50B5" w:rsidRDefault="003C50B5" w:rsidP="003C50B5">
      <w:pPr>
        <w:pStyle w:val="ListParagraph"/>
        <w:keepNext/>
        <w:keepLines/>
        <w:numPr>
          <w:ilvl w:val="0"/>
          <w:numId w:val="7"/>
        </w:numPr>
        <w:spacing w:after="0"/>
        <w:ind w:right="90"/>
        <w:outlineLvl w:val="1"/>
        <w:rPr>
          <w:sz w:val="24"/>
        </w:rPr>
      </w:pPr>
      <w:r w:rsidRPr="003C50B5">
        <w:rPr>
          <w:sz w:val="24"/>
        </w:rPr>
        <w:t>On a map of New Brunswick, correctly label where each of the eight judicial districts for the Court of Queen’s Bench are located. (4 points)</w:t>
      </w:r>
    </w:p>
    <w:p w:rsidR="003C50B5" w:rsidRDefault="003C50B5" w:rsidP="003C50B5">
      <w:pPr>
        <w:keepNext/>
        <w:keepLines/>
        <w:spacing w:after="0"/>
        <w:ind w:right="90"/>
        <w:outlineLvl w:val="1"/>
        <w:rPr>
          <w:sz w:val="24"/>
        </w:rPr>
      </w:pPr>
    </w:p>
    <w:p w:rsidR="003C50B5" w:rsidRPr="003C50B5" w:rsidRDefault="003C50B5" w:rsidP="003C50B5">
      <w:pPr>
        <w:keepNext/>
        <w:keepLines/>
        <w:spacing w:after="0"/>
        <w:ind w:right="90"/>
        <w:outlineLvl w:val="1"/>
        <w:rPr>
          <w:sz w:val="24"/>
        </w:rPr>
      </w:pPr>
      <w:r w:rsidRPr="003C50B5">
        <w:rPr>
          <w:noProof/>
          <w:sz w:val="24"/>
          <w:lang w:eastAsia="en-CA"/>
        </w:rPr>
        <w:drawing>
          <wp:inline distT="0" distB="0" distL="0" distR="0">
            <wp:extent cx="5943600" cy="3165425"/>
            <wp:effectExtent l="0" t="0" r="0" b="0"/>
            <wp:docPr id="7" name="Picture 7" descr="C:\Users\aaron.johnston\AppData\Local\Temp\84c2371c-b8c6-440d-b85f-38651a0e80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aaron.johnston\AppData\Local\Temp\84c2371c-b8c6-440d-b85f-38651a0e803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65425"/>
                    </a:xfrm>
                    <a:prstGeom prst="rect">
                      <a:avLst/>
                    </a:prstGeom>
                    <a:noFill/>
                    <a:ln>
                      <a:noFill/>
                    </a:ln>
                  </pic:spPr>
                </pic:pic>
              </a:graphicData>
            </a:graphic>
          </wp:inline>
        </w:drawing>
      </w:r>
    </w:p>
    <w:sectPr w:rsidR="003C50B5" w:rsidRPr="003C50B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DAA" w:rsidRDefault="00491DAA" w:rsidP="008B2C51">
      <w:pPr>
        <w:spacing w:after="0" w:line="240" w:lineRule="auto"/>
      </w:pPr>
      <w:r>
        <w:separator/>
      </w:r>
    </w:p>
  </w:endnote>
  <w:endnote w:type="continuationSeparator" w:id="0">
    <w:p w:rsidR="00491DAA" w:rsidRDefault="00491DAA" w:rsidP="008B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AA" w:rsidRPr="008B2C51" w:rsidRDefault="00491DAA">
    <w:pPr>
      <w:pStyle w:val="Footer"/>
      <w:rPr>
        <w:sz w:val="20"/>
      </w:rPr>
    </w:pPr>
    <w:r w:rsidRPr="008B2C51">
      <w:rPr>
        <w:rFonts w:ascii="Lucida Sans Unicode" w:hAnsi="Lucida Sans Unicode" w:cs="Lucida Sans Unicode"/>
        <w:color w:val="B9C2D0"/>
        <w:sz w:val="18"/>
        <w:szCs w:val="20"/>
      </w:rPr>
      <w:t>© New Brunswick Department of Education and Early Childhood Development.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DAA" w:rsidRDefault="00491DAA" w:rsidP="008B2C51">
      <w:pPr>
        <w:spacing w:after="0" w:line="240" w:lineRule="auto"/>
      </w:pPr>
      <w:r>
        <w:separator/>
      </w:r>
    </w:p>
  </w:footnote>
  <w:footnote w:type="continuationSeparator" w:id="0">
    <w:p w:rsidR="00491DAA" w:rsidRDefault="00491DAA" w:rsidP="008B2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427A"/>
    <w:multiLevelType w:val="hybridMultilevel"/>
    <w:tmpl w:val="AF8E53D0"/>
    <w:lvl w:ilvl="0" w:tplc="6ED0942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C352FD"/>
    <w:multiLevelType w:val="hybridMultilevel"/>
    <w:tmpl w:val="6C66E36C"/>
    <w:lvl w:ilvl="0" w:tplc="1B2CD48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8341468"/>
    <w:multiLevelType w:val="hybridMultilevel"/>
    <w:tmpl w:val="DCC284F4"/>
    <w:lvl w:ilvl="0" w:tplc="D2B609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8247E1C"/>
    <w:multiLevelType w:val="hybridMultilevel"/>
    <w:tmpl w:val="F79261A6"/>
    <w:lvl w:ilvl="0" w:tplc="52EA3C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A0B5092"/>
    <w:multiLevelType w:val="hybridMultilevel"/>
    <w:tmpl w:val="3E6043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167961"/>
    <w:multiLevelType w:val="hybridMultilevel"/>
    <w:tmpl w:val="17D47CB8"/>
    <w:lvl w:ilvl="0" w:tplc="D8024D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A4B5D0C"/>
    <w:multiLevelType w:val="hybridMultilevel"/>
    <w:tmpl w:val="5DB6AC4C"/>
    <w:lvl w:ilvl="0" w:tplc="3FDEA9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51"/>
    <w:rsid w:val="003C50B5"/>
    <w:rsid w:val="003D4E0D"/>
    <w:rsid w:val="00491DAA"/>
    <w:rsid w:val="00636413"/>
    <w:rsid w:val="008B2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D09B7-CB95-463D-A331-CDB1CEAC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2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8B2C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C51"/>
    <w:rPr>
      <w:rFonts w:ascii="Times New Roman" w:eastAsia="Times New Roman" w:hAnsi="Times New Roman" w:cs="Times New Roman"/>
      <w:b/>
      <w:bCs/>
      <w:kern w:val="36"/>
      <w:sz w:val="48"/>
      <w:szCs w:val="48"/>
      <w:lang w:eastAsia="en-CA"/>
    </w:rPr>
  </w:style>
  <w:style w:type="paragraph" w:customStyle="1" w:styleId="module">
    <w:name w:val="module"/>
    <w:basedOn w:val="Normal"/>
    <w:rsid w:val="008B2C5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8B2C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B2C51"/>
    <w:rPr>
      <w:i/>
      <w:iCs/>
    </w:rPr>
  </w:style>
  <w:style w:type="character" w:styleId="Hyperlink">
    <w:name w:val="Hyperlink"/>
    <w:basedOn w:val="DefaultParagraphFont"/>
    <w:uiPriority w:val="99"/>
    <w:semiHidden/>
    <w:unhideWhenUsed/>
    <w:rsid w:val="008B2C51"/>
    <w:rPr>
      <w:color w:val="0000FF"/>
      <w:u w:val="single"/>
    </w:rPr>
  </w:style>
  <w:style w:type="paragraph" w:styleId="Header">
    <w:name w:val="header"/>
    <w:basedOn w:val="Normal"/>
    <w:link w:val="HeaderChar"/>
    <w:uiPriority w:val="99"/>
    <w:unhideWhenUsed/>
    <w:rsid w:val="008B2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C51"/>
  </w:style>
  <w:style w:type="paragraph" w:styleId="Footer">
    <w:name w:val="footer"/>
    <w:basedOn w:val="Normal"/>
    <w:link w:val="FooterChar"/>
    <w:uiPriority w:val="99"/>
    <w:unhideWhenUsed/>
    <w:rsid w:val="008B2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C51"/>
  </w:style>
  <w:style w:type="character" w:customStyle="1" w:styleId="Heading2Char">
    <w:name w:val="Heading 2 Char"/>
    <w:basedOn w:val="DefaultParagraphFont"/>
    <w:link w:val="Heading2"/>
    <w:uiPriority w:val="9"/>
    <w:rsid w:val="008B2C5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B2C51"/>
    <w:rPr>
      <w:b/>
      <w:bCs/>
    </w:rPr>
  </w:style>
  <w:style w:type="character" w:customStyle="1" w:styleId="vui-heading-1">
    <w:name w:val="vui-heading-1"/>
    <w:basedOn w:val="DefaultParagraphFont"/>
    <w:rsid w:val="00636413"/>
  </w:style>
  <w:style w:type="paragraph" w:styleId="z-TopofForm">
    <w:name w:val="HTML Top of Form"/>
    <w:basedOn w:val="Normal"/>
    <w:next w:val="Normal"/>
    <w:link w:val="z-TopofFormChar"/>
    <w:hidden/>
    <w:uiPriority w:val="99"/>
    <w:semiHidden/>
    <w:unhideWhenUsed/>
    <w:rsid w:val="00636413"/>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636413"/>
    <w:rPr>
      <w:rFonts w:ascii="Arial" w:eastAsia="Times New Roman" w:hAnsi="Arial" w:cs="Arial"/>
      <w:vanish/>
      <w:sz w:val="16"/>
      <w:szCs w:val="16"/>
      <w:lang w:eastAsia="en-CA"/>
    </w:rPr>
  </w:style>
  <w:style w:type="character" w:customStyle="1" w:styleId="dit">
    <w:name w:val="di_t"/>
    <w:basedOn w:val="DefaultParagraphFont"/>
    <w:rsid w:val="00636413"/>
  </w:style>
  <w:style w:type="paragraph" w:styleId="z-BottomofForm">
    <w:name w:val="HTML Bottom of Form"/>
    <w:basedOn w:val="Normal"/>
    <w:next w:val="Normal"/>
    <w:link w:val="z-BottomofFormChar"/>
    <w:hidden/>
    <w:uiPriority w:val="99"/>
    <w:semiHidden/>
    <w:unhideWhenUsed/>
    <w:rsid w:val="00636413"/>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636413"/>
    <w:rPr>
      <w:rFonts w:ascii="Arial" w:eastAsia="Times New Roman" w:hAnsi="Arial" w:cs="Arial"/>
      <w:vanish/>
      <w:sz w:val="16"/>
      <w:szCs w:val="16"/>
      <w:lang w:eastAsia="en-CA"/>
    </w:rPr>
  </w:style>
  <w:style w:type="table" w:styleId="TableGrid">
    <w:name w:val="Table Grid"/>
    <w:basedOn w:val="TableNormal"/>
    <w:uiPriority w:val="39"/>
    <w:rsid w:val="004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0573">
      <w:bodyDiv w:val="1"/>
      <w:marLeft w:val="0"/>
      <w:marRight w:val="0"/>
      <w:marTop w:val="0"/>
      <w:marBottom w:val="0"/>
      <w:divBdr>
        <w:top w:val="none" w:sz="0" w:space="0" w:color="auto"/>
        <w:left w:val="none" w:sz="0" w:space="0" w:color="auto"/>
        <w:bottom w:val="none" w:sz="0" w:space="0" w:color="auto"/>
        <w:right w:val="none" w:sz="0" w:space="0" w:color="auto"/>
      </w:divBdr>
    </w:div>
    <w:div w:id="582956802">
      <w:bodyDiv w:val="1"/>
      <w:marLeft w:val="0"/>
      <w:marRight w:val="0"/>
      <w:marTop w:val="0"/>
      <w:marBottom w:val="0"/>
      <w:divBdr>
        <w:top w:val="none" w:sz="0" w:space="0" w:color="auto"/>
        <w:left w:val="none" w:sz="0" w:space="0" w:color="auto"/>
        <w:bottom w:val="none" w:sz="0" w:space="0" w:color="auto"/>
        <w:right w:val="none" w:sz="0" w:space="0" w:color="auto"/>
      </w:divBdr>
    </w:div>
    <w:div w:id="683947164">
      <w:bodyDiv w:val="1"/>
      <w:marLeft w:val="0"/>
      <w:marRight w:val="0"/>
      <w:marTop w:val="0"/>
      <w:marBottom w:val="0"/>
      <w:divBdr>
        <w:top w:val="none" w:sz="0" w:space="0" w:color="auto"/>
        <w:left w:val="none" w:sz="0" w:space="0" w:color="auto"/>
        <w:bottom w:val="none" w:sz="0" w:space="0" w:color="auto"/>
        <w:right w:val="none" w:sz="0" w:space="0" w:color="auto"/>
      </w:divBdr>
    </w:div>
    <w:div w:id="775909951">
      <w:bodyDiv w:val="1"/>
      <w:marLeft w:val="0"/>
      <w:marRight w:val="0"/>
      <w:marTop w:val="0"/>
      <w:marBottom w:val="0"/>
      <w:divBdr>
        <w:top w:val="none" w:sz="0" w:space="0" w:color="auto"/>
        <w:left w:val="none" w:sz="0" w:space="0" w:color="auto"/>
        <w:bottom w:val="none" w:sz="0" w:space="0" w:color="auto"/>
        <w:right w:val="none" w:sz="0" w:space="0" w:color="auto"/>
      </w:divBdr>
      <w:divsChild>
        <w:div w:id="884292528">
          <w:marLeft w:val="0"/>
          <w:marRight w:val="0"/>
          <w:marTop w:val="0"/>
          <w:marBottom w:val="0"/>
          <w:divBdr>
            <w:top w:val="none" w:sz="0" w:space="0" w:color="auto"/>
            <w:left w:val="none" w:sz="0" w:space="0" w:color="auto"/>
            <w:bottom w:val="none" w:sz="0" w:space="0" w:color="auto"/>
            <w:right w:val="none" w:sz="0" w:space="0" w:color="auto"/>
          </w:divBdr>
          <w:divsChild>
            <w:div w:id="1894583451">
              <w:marLeft w:val="0"/>
              <w:marRight w:val="0"/>
              <w:marTop w:val="0"/>
              <w:marBottom w:val="0"/>
              <w:divBdr>
                <w:top w:val="none" w:sz="0" w:space="0" w:color="auto"/>
                <w:left w:val="none" w:sz="0" w:space="0" w:color="auto"/>
                <w:bottom w:val="none" w:sz="0" w:space="0" w:color="auto"/>
                <w:right w:val="none" w:sz="0" w:space="0" w:color="auto"/>
              </w:divBdr>
              <w:divsChild>
                <w:div w:id="172231880">
                  <w:marLeft w:val="0"/>
                  <w:marRight w:val="0"/>
                  <w:marTop w:val="0"/>
                  <w:marBottom w:val="0"/>
                  <w:divBdr>
                    <w:top w:val="none" w:sz="0" w:space="0" w:color="auto"/>
                    <w:left w:val="none" w:sz="0" w:space="0" w:color="auto"/>
                    <w:bottom w:val="none" w:sz="0" w:space="0" w:color="auto"/>
                    <w:right w:val="none" w:sz="0" w:space="0" w:color="auto"/>
                  </w:divBdr>
                  <w:divsChild>
                    <w:div w:id="8494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50716">
      <w:bodyDiv w:val="1"/>
      <w:marLeft w:val="0"/>
      <w:marRight w:val="0"/>
      <w:marTop w:val="0"/>
      <w:marBottom w:val="0"/>
      <w:divBdr>
        <w:top w:val="none" w:sz="0" w:space="0" w:color="auto"/>
        <w:left w:val="none" w:sz="0" w:space="0" w:color="auto"/>
        <w:bottom w:val="none" w:sz="0" w:space="0" w:color="auto"/>
        <w:right w:val="none" w:sz="0" w:space="0" w:color="auto"/>
      </w:divBdr>
    </w:div>
    <w:div w:id="1865901463">
      <w:bodyDiv w:val="1"/>
      <w:marLeft w:val="0"/>
      <w:marRight w:val="0"/>
      <w:marTop w:val="0"/>
      <w:marBottom w:val="0"/>
      <w:divBdr>
        <w:top w:val="none" w:sz="0" w:space="0" w:color="auto"/>
        <w:left w:val="none" w:sz="0" w:space="0" w:color="auto"/>
        <w:bottom w:val="none" w:sz="0" w:space="0" w:color="auto"/>
        <w:right w:val="none" w:sz="0" w:space="0" w:color="auto"/>
      </w:divBdr>
    </w:div>
    <w:div w:id="1947227123">
      <w:bodyDiv w:val="1"/>
      <w:marLeft w:val="0"/>
      <w:marRight w:val="0"/>
      <w:marTop w:val="0"/>
      <w:marBottom w:val="0"/>
      <w:divBdr>
        <w:top w:val="none" w:sz="0" w:space="0" w:color="auto"/>
        <w:left w:val="none" w:sz="0" w:space="0" w:color="auto"/>
        <w:bottom w:val="none" w:sz="0" w:space="0" w:color="auto"/>
        <w:right w:val="none" w:sz="0" w:space="0" w:color="auto"/>
      </w:divBdr>
    </w:div>
    <w:div w:id="2009097352">
      <w:bodyDiv w:val="1"/>
      <w:marLeft w:val="0"/>
      <w:marRight w:val="0"/>
      <w:marTop w:val="0"/>
      <w:marBottom w:val="0"/>
      <w:divBdr>
        <w:top w:val="none" w:sz="0" w:space="0" w:color="auto"/>
        <w:left w:val="none" w:sz="0" w:space="0" w:color="auto"/>
        <w:bottom w:val="none" w:sz="0" w:space="0" w:color="auto"/>
        <w:right w:val="none" w:sz="0" w:space="0" w:color="auto"/>
      </w:divBdr>
    </w:div>
    <w:div w:id="2093428889">
      <w:bodyDiv w:val="1"/>
      <w:marLeft w:val="0"/>
      <w:marRight w:val="0"/>
      <w:marTop w:val="0"/>
      <w:marBottom w:val="0"/>
      <w:divBdr>
        <w:top w:val="none" w:sz="0" w:space="0" w:color="auto"/>
        <w:left w:val="none" w:sz="0" w:space="0" w:color="auto"/>
        <w:bottom w:val="none" w:sz="0" w:space="0" w:color="auto"/>
        <w:right w:val="none" w:sz="0" w:space="0" w:color="auto"/>
      </w:divBdr>
    </w:div>
    <w:div w:id="2106682806">
      <w:bodyDiv w:val="1"/>
      <w:marLeft w:val="0"/>
      <w:marRight w:val="0"/>
      <w:marTop w:val="0"/>
      <w:marBottom w:val="0"/>
      <w:divBdr>
        <w:top w:val="none" w:sz="0" w:space="0" w:color="auto"/>
        <w:left w:val="none" w:sz="0" w:space="0" w:color="auto"/>
        <w:bottom w:val="none" w:sz="0" w:space="0" w:color="auto"/>
        <w:right w:val="none" w:sz="0" w:space="0" w:color="auto"/>
      </w:divBdr>
      <w:divsChild>
        <w:div w:id="1518082944">
          <w:marLeft w:val="0"/>
          <w:marRight w:val="0"/>
          <w:marTop w:val="150"/>
          <w:marBottom w:val="0"/>
          <w:divBdr>
            <w:top w:val="none" w:sz="0" w:space="0" w:color="auto"/>
            <w:left w:val="none" w:sz="0" w:space="0" w:color="auto"/>
            <w:bottom w:val="none" w:sz="0" w:space="0" w:color="auto"/>
            <w:right w:val="none" w:sz="0" w:space="0" w:color="auto"/>
          </w:divBdr>
          <w:divsChild>
            <w:div w:id="1921285254">
              <w:marLeft w:val="0"/>
              <w:marRight w:val="0"/>
              <w:marTop w:val="0"/>
              <w:marBottom w:val="0"/>
              <w:divBdr>
                <w:top w:val="none" w:sz="0" w:space="0" w:color="auto"/>
                <w:left w:val="none" w:sz="0" w:space="0" w:color="auto"/>
                <w:bottom w:val="none" w:sz="0" w:space="0" w:color="auto"/>
                <w:right w:val="none" w:sz="0" w:space="0" w:color="auto"/>
              </w:divBdr>
              <w:divsChild>
                <w:div w:id="14519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0396">
          <w:marLeft w:val="0"/>
          <w:marRight w:val="0"/>
          <w:marTop w:val="0"/>
          <w:marBottom w:val="0"/>
          <w:divBdr>
            <w:top w:val="none" w:sz="0" w:space="0" w:color="auto"/>
            <w:left w:val="none" w:sz="0" w:space="0" w:color="auto"/>
            <w:bottom w:val="none" w:sz="0" w:space="0" w:color="auto"/>
            <w:right w:val="none" w:sz="0" w:space="0" w:color="auto"/>
          </w:divBdr>
          <w:divsChild>
            <w:div w:id="523715474">
              <w:marLeft w:val="0"/>
              <w:marRight w:val="0"/>
              <w:marTop w:val="0"/>
              <w:marBottom w:val="0"/>
              <w:divBdr>
                <w:top w:val="none" w:sz="0" w:space="0" w:color="auto"/>
                <w:left w:val="none" w:sz="0" w:space="0" w:color="auto"/>
                <w:bottom w:val="none" w:sz="0" w:space="0" w:color="auto"/>
                <w:right w:val="none" w:sz="0" w:space="0" w:color="auto"/>
              </w:divBdr>
              <w:divsChild>
                <w:div w:id="1718897773">
                  <w:marLeft w:val="0"/>
                  <w:marRight w:val="0"/>
                  <w:marTop w:val="0"/>
                  <w:marBottom w:val="0"/>
                  <w:divBdr>
                    <w:top w:val="none" w:sz="0" w:space="0" w:color="auto"/>
                    <w:left w:val="none" w:sz="0" w:space="0" w:color="auto"/>
                    <w:bottom w:val="none" w:sz="0" w:space="0" w:color="auto"/>
                    <w:right w:val="none" w:sz="0" w:space="0" w:color="auto"/>
                  </w:divBdr>
                  <w:divsChild>
                    <w:div w:id="325400272">
                      <w:marLeft w:val="0"/>
                      <w:marRight w:val="0"/>
                      <w:marTop w:val="0"/>
                      <w:marBottom w:val="0"/>
                      <w:divBdr>
                        <w:top w:val="none" w:sz="0" w:space="0" w:color="auto"/>
                        <w:left w:val="none" w:sz="0" w:space="0" w:color="auto"/>
                        <w:bottom w:val="none" w:sz="0" w:space="0" w:color="auto"/>
                        <w:right w:val="none" w:sz="0" w:space="0" w:color="auto"/>
                      </w:divBdr>
                      <w:divsChild>
                        <w:div w:id="1819295882">
                          <w:marLeft w:val="0"/>
                          <w:marRight w:val="0"/>
                          <w:marTop w:val="0"/>
                          <w:marBottom w:val="0"/>
                          <w:divBdr>
                            <w:top w:val="none" w:sz="0" w:space="0" w:color="auto"/>
                            <w:left w:val="none" w:sz="0" w:space="0" w:color="auto"/>
                            <w:bottom w:val="none" w:sz="0" w:space="0" w:color="auto"/>
                            <w:right w:val="none" w:sz="0" w:space="0" w:color="auto"/>
                          </w:divBdr>
                          <w:divsChild>
                            <w:div w:id="571894841">
                              <w:marLeft w:val="0"/>
                              <w:marRight w:val="0"/>
                              <w:marTop w:val="0"/>
                              <w:marBottom w:val="0"/>
                              <w:divBdr>
                                <w:top w:val="none" w:sz="0" w:space="0" w:color="auto"/>
                                <w:left w:val="none" w:sz="0" w:space="0" w:color="auto"/>
                                <w:bottom w:val="none" w:sz="0" w:space="0" w:color="auto"/>
                                <w:right w:val="none" w:sz="0" w:space="0" w:color="auto"/>
                              </w:divBdr>
                              <w:divsChild>
                                <w:div w:id="1176379094">
                                  <w:marLeft w:val="216"/>
                                  <w:marRight w:val="0"/>
                                  <w:marTop w:val="0"/>
                                  <w:marBottom w:val="120"/>
                                  <w:divBdr>
                                    <w:top w:val="none" w:sz="0" w:space="0" w:color="auto"/>
                                    <w:left w:val="none" w:sz="0" w:space="0" w:color="auto"/>
                                    <w:bottom w:val="none" w:sz="0" w:space="0" w:color="auto"/>
                                    <w:right w:val="none" w:sz="0" w:space="0" w:color="auto"/>
                                  </w:divBdr>
                                  <w:divsChild>
                                    <w:div w:id="1096365364">
                                      <w:marLeft w:val="0"/>
                                      <w:marRight w:val="0"/>
                                      <w:marTop w:val="120"/>
                                      <w:marBottom w:val="120"/>
                                      <w:divBdr>
                                        <w:top w:val="none" w:sz="0" w:space="0" w:color="auto"/>
                                        <w:left w:val="none" w:sz="0" w:space="0" w:color="auto"/>
                                        <w:bottom w:val="none" w:sz="0" w:space="0" w:color="auto"/>
                                        <w:right w:val="none" w:sz="0" w:space="0" w:color="auto"/>
                                      </w:divBdr>
                                    </w:div>
                                    <w:div w:id="265042690">
                                      <w:marLeft w:val="0"/>
                                      <w:marRight w:val="0"/>
                                      <w:marTop w:val="0"/>
                                      <w:marBottom w:val="0"/>
                                      <w:divBdr>
                                        <w:top w:val="none" w:sz="0" w:space="0" w:color="auto"/>
                                        <w:left w:val="none" w:sz="0" w:space="0" w:color="auto"/>
                                        <w:bottom w:val="none" w:sz="0" w:space="0" w:color="auto"/>
                                        <w:right w:val="none" w:sz="0" w:space="0" w:color="auto"/>
                                      </w:divBdr>
                                      <w:divsChild>
                                        <w:div w:id="306907062">
                                          <w:marLeft w:val="0"/>
                                          <w:marRight w:val="90"/>
                                          <w:marTop w:val="0"/>
                                          <w:marBottom w:val="0"/>
                                          <w:divBdr>
                                            <w:top w:val="none" w:sz="0" w:space="0" w:color="auto"/>
                                            <w:left w:val="none" w:sz="0" w:space="0" w:color="auto"/>
                                            <w:bottom w:val="none" w:sz="0" w:space="0" w:color="auto"/>
                                            <w:right w:val="none" w:sz="0" w:space="0" w:color="auto"/>
                                          </w:divBdr>
                                        </w:div>
                                        <w:div w:id="1840997268">
                                          <w:marLeft w:val="0"/>
                                          <w:marRight w:val="90"/>
                                          <w:marTop w:val="0"/>
                                          <w:marBottom w:val="0"/>
                                          <w:divBdr>
                                            <w:top w:val="none" w:sz="0" w:space="0" w:color="auto"/>
                                            <w:left w:val="none" w:sz="0" w:space="0" w:color="auto"/>
                                            <w:bottom w:val="none" w:sz="0" w:space="0" w:color="auto"/>
                                            <w:right w:val="none" w:sz="0" w:space="0" w:color="auto"/>
                                          </w:divBdr>
                                        </w:div>
                                        <w:div w:id="1452476759">
                                          <w:marLeft w:val="0"/>
                                          <w:marRight w:val="90"/>
                                          <w:marTop w:val="0"/>
                                          <w:marBottom w:val="0"/>
                                          <w:divBdr>
                                            <w:top w:val="none" w:sz="0" w:space="0" w:color="auto"/>
                                            <w:left w:val="none" w:sz="0" w:space="0" w:color="auto"/>
                                            <w:bottom w:val="none" w:sz="0" w:space="0" w:color="auto"/>
                                            <w:right w:val="none" w:sz="0" w:space="0" w:color="auto"/>
                                          </w:divBdr>
                                        </w:div>
                                        <w:div w:id="1209294668">
                                          <w:marLeft w:val="0"/>
                                          <w:marRight w:val="90"/>
                                          <w:marTop w:val="0"/>
                                          <w:marBottom w:val="0"/>
                                          <w:divBdr>
                                            <w:top w:val="none" w:sz="0" w:space="0" w:color="auto"/>
                                            <w:left w:val="none" w:sz="0" w:space="0" w:color="auto"/>
                                            <w:bottom w:val="none" w:sz="0" w:space="0" w:color="auto"/>
                                            <w:right w:val="none" w:sz="0" w:space="0" w:color="auto"/>
                                          </w:divBdr>
                                        </w:div>
                                        <w:div w:id="487789513">
                                          <w:marLeft w:val="0"/>
                                          <w:marRight w:val="90"/>
                                          <w:marTop w:val="0"/>
                                          <w:marBottom w:val="0"/>
                                          <w:divBdr>
                                            <w:top w:val="none" w:sz="0" w:space="0" w:color="auto"/>
                                            <w:left w:val="none" w:sz="0" w:space="0" w:color="auto"/>
                                            <w:bottom w:val="none" w:sz="0" w:space="0" w:color="auto"/>
                                            <w:right w:val="none" w:sz="0" w:space="0" w:color="auto"/>
                                          </w:divBdr>
                                        </w:div>
                                        <w:div w:id="58727801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3871913">
                                  <w:marLeft w:val="0"/>
                                  <w:marRight w:val="0"/>
                                  <w:marTop w:val="0"/>
                                  <w:marBottom w:val="0"/>
                                  <w:divBdr>
                                    <w:top w:val="none" w:sz="0" w:space="0" w:color="auto"/>
                                    <w:left w:val="none" w:sz="0" w:space="0" w:color="auto"/>
                                    <w:bottom w:val="none" w:sz="0" w:space="0" w:color="auto"/>
                                    <w:right w:val="none" w:sz="0" w:space="0" w:color="auto"/>
                                  </w:divBdr>
                                </w:div>
                                <w:div w:id="709260318">
                                  <w:marLeft w:val="216"/>
                                  <w:marRight w:val="0"/>
                                  <w:marTop w:val="0"/>
                                  <w:marBottom w:val="432"/>
                                  <w:divBdr>
                                    <w:top w:val="none" w:sz="0" w:space="0" w:color="auto"/>
                                    <w:left w:val="none" w:sz="0" w:space="0" w:color="auto"/>
                                    <w:bottom w:val="none" w:sz="0" w:space="0" w:color="auto"/>
                                    <w:right w:val="none" w:sz="0" w:space="0" w:color="auto"/>
                                  </w:divBdr>
                                  <w:divsChild>
                                    <w:div w:id="2084987762">
                                      <w:marLeft w:val="0"/>
                                      <w:marRight w:val="0"/>
                                      <w:marTop w:val="120"/>
                                      <w:marBottom w:val="120"/>
                                      <w:divBdr>
                                        <w:top w:val="none" w:sz="0" w:space="0" w:color="auto"/>
                                        <w:left w:val="none" w:sz="0" w:space="0" w:color="auto"/>
                                        <w:bottom w:val="none" w:sz="0" w:space="0" w:color="auto"/>
                                        <w:right w:val="none" w:sz="0" w:space="0" w:color="auto"/>
                                      </w:divBdr>
                                    </w:div>
                                    <w:div w:id="1816604416">
                                      <w:marLeft w:val="0"/>
                                      <w:marRight w:val="0"/>
                                      <w:marTop w:val="0"/>
                                      <w:marBottom w:val="0"/>
                                      <w:divBdr>
                                        <w:top w:val="none" w:sz="0" w:space="0" w:color="auto"/>
                                        <w:left w:val="none" w:sz="0" w:space="0" w:color="auto"/>
                                        <w:bottom w:val="none" w:sz="0" w:space="0" w:color="auto"/>
                                        <w:right w:val="none" w:sz="0" w:space="0" w:color="auto"/>
                                      </w:divBdr>
                                      <w:divsChild>
                                        <w:div w:id="755633498">
                                          <w:marLeft w:val="0"/>
                                          <w:marRight w:val="0"/>
                                          <w:marTop w:val="0"/>
                                          <w:marBottom w:val="0"/>
                                          <w:divBdr>
                                            <w:top w:val="none" w:sz="0" w:space="0" w:color="auto"/>
                                            <w:left w:val="none" w:sz="0" w:space="0" w:color="auto"/>
                                            <w:bottom w:val="none" w:sz="0" w:space="0" w:color="auto"/>
                                            <w:right w:val="none" w:sz="0" w:space="0" w:color="auto"/>
                                          </w:divBdr>
                                        </w:div>
                                        <w:div w:id="1330674812">
                                          <w:marLeft w:val="0"/>
                                          <w:marRight w:val="0"/>
                                          <w:marTop w:val="0"/>
                                          <w:marBottom w:val="0"/>
                                          <w:divBdr>
                                            <w:top w:val="none" w:sz="0" w:space="0" w:color="auto"/>
                                            <w:left w:val="none" w:sz="0" w:space="0" w:color="auto"/>
                                            <w:bottom w:val="none" w:sz="0" w:space="0" w:color="auto"/>
                                            <w:right w:val="none" w:sz="0" w:space="0" w:color="auto"/>
                                          </w:divBdr>
                                        </w:div>
                                        <w:div w:id="1060910355">
                                          <w:marLeft w:val="0"/>
                                          <w:marRight w:val="0"/>
                                          <w:marTop w:val="0"/>
                                          <w:marBottom w:val="0"/>
                                          <w:divBdr>
                                            <w:top w:val="none" w:sz="0" w:space="0" w:color="auto"/>
                                            <w:left w:val="none" w:sz="0" w:space="0" w:color="auto"/>
                                            <w:bottom w:val="none" w:sz="0" w:space="0" w:color="auto"/>
                                            <w:right w:val="none" w:sz="0" w:space="0" w:color="auto"/>
                                          </w:divBdr>
                                        </w:div>
                                        <w:div w:id="929703288">
                                          <w:marLeft w:val="0"/>
                                          <w:marRight w:val="0"/>
                                          <w:marTop w:val="0"/>
                                          <w:marBottom w:val="0"/>
                                          <w:divBdr>
                                            <w:top w:val="none" w:sz="0" w:space="0" w:color="auto"/>
                                            <w:left w:val="none" w:sz="0" w:space="0" w:color="auto"/>
                                            <w:bottom w:val="none" w:sz="0" w:space="0" w:color="auto"/>
                                            <w:right w:val="none" w:sz="0" w:space="0" w:color="auto"/>
                                          </w:divBdr>
                                        </w:div>
                                        <w:div w:id="1851138970">
                                          <w:marLeft w:val="0"/>
                                          <w:marRight w:val="0"/>
                                          <w:marTop w:val="0"/>
                                          <w:marBottom w:val="0"/>
                                          <w:divBdr>
                                            <w:top w:val="none" w:sz="0" w:space="0" w:color="auto"/>
                                            <w:left w:val="none" w:sz="0" w:space="0" w:color="auto"/>
                                            <w:bottom w:val="none" w:sz="0" w:space="0" w:color="auto"/>
                                            <w:right w:val="none" w:sz="0" w:space="0" w:color="auto"/>
                                          </w:divBdr>
                                        </w:div>
                                        <w:div w:id="1764640984">
                                          <w:marLeft w:val="0"/>
                                          <w:marRight w:val="0"/>
                                          <w:marTop w:val="0"/>
                                          <w:marBottom w:val="0"/>
                                          <w:divBdr>
                                            <w:top w:val="none" w:sz="0" w:space="0" w:color="auto"/>
                                            <w:left w:val="none" w:sz="0" w:space="0" w:color="auto"/>
                                            <w:bottom w:val="none" w:sz="0" w:space="0" w:color="auto"/>
                                            <w:right w:val="none" w:sz="0" w:space="0" w:color="auto"/>
                                          </w:divBdr>
                                        </w:div>
                                        <w:div w:id="435759390">
                                          <w:marLeft w:val="0"/>
                                          <w:marRight w:val="0"/>
                                          <w:marTop w:val="0"/>
                                          <w:marBottom w:val="0"/>
                                          <w:divBdr>
                                            <w:top w:val="none" w:sz="0" w:space="0" w:color="auto"/>
                                            <w:left w:val="none" w:sz="0" w:space="0" w:color="auto"/>
                                            <w:bottom w:val="none" w:sz="0" w:space="0" w:color="auto"/>
                                            <w:right w:val="none" w:sz="0" w:space="0" w:color="auto"/>
                                          </w:divBdr>
                                        </w:div>
                                        <w:div w:id="19101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437">
                                  <w:marLeft w:val="216"/>
                                  <w:marRight w:val="0"/>
                                  <w:marTop w:val="0"/>
                                  <w:marBottom w:val="432"/>
                                  <w:divBdr>
                                    <w:top w:val="none" w:sz="0" w:space="0" w:color="auto"/>
                                    <w:left w:val="none" w:sz="0" w:space="0" w:color="auto"/>
                                    <w:bottom w:val="none" w:sz="0" w:space="0" w:color="auto"/>
                                    <w:right w:val="none" w:sz="0" w:space="0" w:color="auto"/>
                                  </w:divBdr>
                                  <w:divsChild>
                                    <w:div w:id="1037316303">
                                      <w:marLeft w:val="0"/>
                                      <w:marRight w:val="0"/>
                                      <w:marTop w:val="120"/>
                                      <w:marBottom w:val="120"/>
                                      <w:divBdr>
                                        <w:top w:val="none" w:sz="0" w:space="0" w:color="auto"/>
                                        <w:left w:val="none" w:sz="0" w:space="0" w:color="auto"/>
                                        <w:bottom w:val="none" w:sz="0" w:space="0" w:color="auto"/>
                                        <w:right w:val="none" w:sz="0" w:space="0" w:color="auto"/>
                                      </w:divBdr>
                                    </w:div>
                                    <w:div w:id="1864436470">
                                      <w:marLeft w:val="0"/>
                                      <w:marRight w:val="0"/>
                                      <w:marTop w:val="0"/>
                                      <w:marBottom w:val="0"/>
                                      <w:divBdr>
                                        <w:top w:val="none" w:sz="0" w:space="0" w:color="auto"/>
                                        <w:left w:val="none" w:sz="0" w:space="0" w:color="auto"/>
                                        <w:bottom w:val="none" w:sz="0" w:space="0" w:color="auto"/>
                                        <w:right w:val="none" w:sz="0" w:space="0" w:color="auto"/>
                                      </w:divBdr>
                                      <w:divsChild>
                                        <w:div w:id="2979957">
                                          <w:marLeft w:val="0"/>
                                          <w:marRight w:val="0"/>
                                          <w:marTop w:val="0"/>
                                          <w:marBottom w:val="0"/>
                                          <w:divBdr>
                                            <w:top w:val="none" w:sz="0" w:space="0" w:color="auto"/>
                                            <w:left w:val="none" w:sz="0" w:space="0" w:color="auto"/>
                                            <w:bottom w:val="none" w:sz="0" w:space="0" w:color="auto"/>
                                            <w:right w:val="none" w:sz="0" w:space="0" w:color="auto"/>
                                          </w:divBdr>
                                        </w:div>
                                        <w:div w:id="1038580145">
                                          <w:marLeft w:val="0"/>
                                          <w:marRight w:val="0"/>
                                          <w:marTop w:val="0"/>
                                          <w:marBottom w:val="0"/>
                                          <w:divBdr>
                                            <w:top w:val="none" w:sz="0" w:space="0" w:color="auto"/>
                                            <w:left w:val="none" w:sz="0" w:space="0" w:color="auto"/>
                                            <w:bottom w:val="none" w:sz="0" w:space="0" w:color="auto"/>
                                            <w:right w:val="none" w:sz="0" w:space="0" w:color="auto"/>
                                          </w:divBdr>
                                        </w:div>
                                        <w:div w:id="634683131">
                                          <w:marLeft w:val="0"/>
                                          <w:marRight w:val="0"/>
                                          <w:marTop w:val="0"/>
                                          <w:marBottom w:val="0"/>
                                          <w:divBdr>
                                            <w:top w:val="none" w:sz="0" w:space="0" w:color="auto"/>
                                            <w:left w:val="none" w:sz="0" w:space="0" w:color="auto"/>
                                            <w:bottom w:val="none" w:sz="0" w:space="0" w:color="auto"/>
                                            <w:right w:val="none" w:sz="0" w:space="0" w:color="auto"/>
                                          </w:divBdr>
                                        </w:div>
                                        <w:div w:id="2136287620">
                                          <w:marLeft w:val="0"/>
                                          <w:marRight w:val="0"/>
                                          <w:marTop w:val="0"/>
                                          <w:marBottom w:val="0"/>
                                          <w:divBdr>
                                            <w:top w:val="none" w:sz="0" w:space="0" w:color="auto"/>
                                            <w:left w:val="none" w:sz="0" w:space="0" w:color="auto"/>
                                            <w:bottom w:val="none" w:sz="0" w:space="0" w:color="auto"/>
                                            <w:right w:val="none" w:sz="0" w:space="0" w:color="auto"/>
                                          </w:divBdr>
                                        </w:div>
                                        <w:div w:id="1296712721">
                                          <w:marLeft w:val="0"/>
                                          <w:marRight w:val="0"/>
                                          <w:marTop w:val="0"/>
                                          <w:marBottom w:val="0"/>
                                          <w:divBdr>
                                            <w:top w:val="none" w:sz="0" w:space="0" w:color="auto"/>
                                            <w:left w:val="none" w:sz="0" w:space="0" w:color="auto"/>
                                            <w:bottom w:val="none" w:sz="0" w:space="0" w:color="auto"/>
                                            <w:right w:val="none" w:sz="0" w:space="0" w:color="auto"/>
                                          </w:divBdr>
                                        </w:div>
                                        <w:div w:id="1665930534">
                                          <w:marLeft w:val="0"/>
                                          <w:marRight w:val="0"/>
                                          <w:marTop w:val="0"/>
                                          <w:marBottom w:val="0"/>
                                          <w:divBdr>
                                            <w:top w:val="none" w:sz="0" w:space="0" w:color="auto"/>
                                            <w:left w:val="none" w:sz="0" w:space="0" w:color="auto"/>
                                            <w:bottom w:val="none" w:sz="0" w:space="0" w:color="auto"/>
                                            <w:right w:val="none" w:sz="0" w:space="0" w:color="auto"/>
                                          </w:divBdr>
                                        </w:div>
                                        <w:div w:id="1868642147">
                                          <w:marLeft w:val="0"/>
                                          <w:marRight w:val="0"/>
                                          <w:marTop w:val="0"/>
                                          <w:marBottom w:val="0"/>
                                          <w:divBdr>
                                            <w:top w:val="none" w:sz="0" w:space="0" w:color="auto"/>
                                            <w:left w:val="none" w:sz="0" w:space="0" w:color="auto"/>
                                            <w:bottom w:val="none" w:sz="0" w:space="0" w:color="auto"/>
                                            <w:right w:val="none" w:sz="0" w:space="0" w:color="auto"/>
                                          </w:divBdr>
                                        </w:div>
                                        <w:div w:id="18706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01041">
                                  <w:marLeft w:val="216"/>
                                  <w:marRight w:val="0"/>
                                  <w:marTop w:val="0"/>
                                  <w:marBottom w:val="432"/>
                                  <w:divBdr>
                                    <w:top w:val="none" w:sz="0" w:space="0" w:color="auto"/>
                                    <w:left w:val="none" w:sz="0" w:space="0" w:color="auto"/>
                                    <w:bottom w:val="none" w:sz="0" w:space="0" w:color="auto"/>
                                    <w:right w:val="none" w:sz="0" w:space="0" w:color="auto"/>
                                  </w:divBdr>
                                  <w:divsChild>
                                    <w:div w:id="138619477">
                                      <w:marLeft w:val="0"/>
                                      <w:marRight w:val="0"/>
                                      <w:marTop w:val="120"/>
                                      <w:marBottom w:val="120"/>
                                      <w:divBdr>
                                        <w:top w:val="none" w:sz="0" w:space="0" w:color="auto"/>
                                        <w:left w:val="none" w:sz="0" w:space="0" w:color="auto"/>
                                        <w:bottom w:val="none" w:sz="0" w:space="0" w:color="auto"/>
                                        <w:right w:val="none" w:sz="0" w:space="0" w:color="auto"/>
                                      </w:divBdr>
                                    </w:div>
                                    <w:div w:id="213086427">
                                      <w:marLeft w:val="0"/>
                                      <w:marRight w:val="0"/>
                                      <w:marTop w:val="0"/>
                                      <w:marBottom w:val="0"/>
                                      <w:divBdr>
                                        <w:top w:val="none" w:sz="0" w:space="0" w:color="auto"/>
                                        <w:left w:val="none" w:sz="0" w:space="0" w:color="auto"/>
                                        <w:bottom w:val="none" w:sz="0" w:space="0" w:color="auto"/>
                                        <w:right w:val="none" w:sz="0" w:space="0" w:color="auto"/>
                                      </w:divBdr>
                                      <w:divsChild>
                                        <w:div w:id="148600185">
                                          <w:marLeft w:val="0"/>
                                          <w:marRight w:val="0"/>
                                          <w:marTop w:val="0"/>
                                          <w:marBottom w:val="0"/>
                                          <w:divBdr>
                                            <w:top w:val="none" w:sz="0" w:space="0" w:color="auto"/>
                                            <w:left w:val="none" w:sz="0" w:space="0" w:color="auto"/>
                                            <w:bottom w:val="none" w:sz="0" w:space="0" w:color="auto"/>
                                            <w:right w:val="none" w:sz="0" w:space="0" w:color="auto"/>
                                          </w:divBdr>
                                        </w:div>
                                        <w:div w:id="1014457081">
                                          <w:marLeft w:val="0"/>
                                          <w:marRight w:val="0"/>
                                          <w:marTop w:val="0"/>
                                          <w:marBottom w:val="0"/>
                                          <w:divBdr>
                                            <w:top w:val="none" w:sz="0" w:space="0" w:color="auto"/>
                                            <w:left w:val="none" w:sz="0" w:space="0" w:color="auto"/>
                                            <w:bottom w:val="none" w:sz="0" w:space="0" w:color="auto"/>
                                            <w:right w:val="none" w:sz="0" w:space="0" w:color="auto"/>
                                          </w:divBdr>
                                        </w:div>
                                        <w:div w:id="21980299">
                                          <w:marLeft w:val="0"/>
                                          <w:marRight w:val="0"/>
                                          <w:marTop w:val="0"/>
                                          <w:marBottom w:val="0"/>
                                          <w:divBdr>
                                            <w:top w:val="none" w:sz="0" w:space="0" w:color="auto"/>
                                            <w:left w:val="none" w:sz="0" w:space="0" w:color="auto"/>
                                            <w:bottom w:val="none" w:sz="0" w:space="0" w:color="auto"/>
                                            <w:right w:val="none" w:sz="0" w:space="0" w:color="auto"/>
                                          </w:divBdr>
                                        </w:div>
                                        <w:div w:id="1424299718">
                                          <w:marLeft w:val="0"/>
                                          <w:marRight w:val="0"/>
                                          <w:marTop w:val="0"/>
                                          <w:marBottom w:val="0"/>
                                          <w:divBdr>
                                            <w:top w:val="none" w:sz="0" w:space="0" w:color="auto"/>
                                            <w:left w:val="none" w:sz="0" w:space="0" w:color="auto"/>
                                            <w:bottom w:val="none" w:sz="0" w:space="0" w:color="auto"/>
                                            <w:right w:val="none" w:sz="0" w:space="0" w:color="auto"/>
                                          </w:divBdr>
                                        </w:div>
                                        <w:div w:id="1095438236">
                                          <w:marLeft w:val="0"/>
                                          <w:marRight w:val="0"/>
                                          <w:marTop w:val="0"/>
                                          <w:marBottom w:val="0"/>
                                          <w:divBdr>
                                            <w:top w:val="none" w:sz="0" w:space="0" w:color="auto"/>
                                            <w:left w:val="none" w:sz="0" w:space="0" w:color="auto"/>
                                            <w:bottom w:val="none" w:sz="0" w:space="0" w:color="auto"/>
                                            <w:right w:val="none" w:sz="0" w:space="0" w:color="auto"/>
                                          </w:divBdr>
                                        </w:div>
                                        <w:div w:id="1869560971">
                                          <w:marLeft w:val="0"/>
                                          <w:marRight w:val="0"/>
                                          <w:marTop w:val="0"/>
                                          <w:marBottom w:val="0"/>
                                          <w:divBdr>
                                            <w:top w:val="none" w:sz="0" w:space="0" w:color="auto"/>
                                            <w:left w:val="none" w:sz="0" w:space="0" w:color="auto"/>
                                            <w:bottom w:val="none" w:sz="0" w:space="0" w:color="auto"/>
                                            <w:right w:val="none" w:sz="0" w:space="0" w:color="auto"/>
                                          </w:divBdr>
                                        </w:div>
                                        <w:div w:id="673731264">
                                          <w:marLeft w:val="0"/>
                                          <w:marRight w:val="0"/>
                                          <w:marTop w:val="0"/>
                                          <w:marBottom w:val="0"/>
                                          <w:divBdr>
                                            <w:top w:val="none" w:sz="0" w:space="0" w:color="auto"/>
                                            <w:left w:val="none" w:sz="0" w:space="0" w:color="auto"/>
                                            <w:bottom w:val="none" w:sz="0" w:space="0" w:color="auto"/>
                                            <w:right w:val="none" w:sz="0" w:space="0" w:color="auto"/>
                                          </w:divBdr>
                                        </w:div>
                                        <w:div w:id="5516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475">
                                  <w:marLeft w:val="216"/>
                                  <w:marRight w:val="0"/>
                                  <w:marTop w:val="0"/>
                                  <w:marBottom w:val="432"/>
                                  <w:divBdr>
                                    <w:top w:val="none" w:sz="0" w:space="0" w:color="auto"/>
                                    <w:left w:val="none" w:sz="0" w:space="0" w:color="auto"/>
                                    <w:bottom w:val="none" w:sz="0" w:space="0" w:color="auto"/>
                                    <w:right w:val="none" w:sz="0" w:space="0" w:color="auto"/>
                                  </w:divBdr>
                                  <w:divsChild>
                                    <w:div w:id="1232813364">
                                      <w:marLeft w:val="0"/>
                                      <w:marRight w:val="0"/>
                                      <w:marTop w:val="120"/>
                                      <w:marBottom w:val="120"/>
                                      <w:divBdr>
                                        <w:top w:val="none" w:sz="0" w:space="0" w:color="auto"/>
                                        <w:left w:val="none" w:sz="0" w:space="0" w:color="auto"/>
                                        <w:bottom w:val="none" w:sz="0" w:space="0" w:color="auto"/>
                                        <w:right w:val="none" w:sz="0" w:space="0" w:color="auto"/>
                                      </w:divBdr>
                                    </w:div>
                                    <w:div w:id="2088767535">
                                      <w:marLeft w:val="0"/>
                                      <w:marRight w:val="0"/>
                                      <w:marTop w:val="0"/>
                                      <w:marBottom w:val="0"/>
                                      <w:divBdr>
                                        <w:top w:val="none" w:sz="0" w:space="0" w:color="auto"/>
                                        <w:left w:val="none" w:sz="0" w:space="0" w:color="auto"/>
                                        <w:bottom w:val="none" w:sz="0" w:space="0" w:color="auto"/>
                                        <w:right w:val="none" w:sz="0" w:space="0" w:color="auto"/>
                                      </w:divBdr>
                                      <w:divsChild>
                                        <w:div w:id="442579230">
                                          <w:marLeft w:val="0"/>
                                          <w:marRight w:val="0"/>
                                          <w:marTop w:val="0"/>
                                          <w:marBottom w:val="0"/>
                                          <w:divBdr>
                                            <w:top w:val="none" w:sz="0" w:space="0" w:color="auto"/>
                                            <w:left w:val="none" w:sz="0" w:space="0" w:color="auto"/>
                                            <w:bottom w:val="none" w:sz="0" w:space="0" w:color="auto"/>
                                            <w:right w:val="none" w:sz="0" w:space="0" w:color="auto"/>
                                          </w:divBdr>
                                        </w:div>
                                        <w:div w:id="1457485118">
                                          <w:marLeft w:val="0"/>
                                          <w:marRight w:val="0"/>
                                          <w:marTop w:val="0"/>
                                          <w:marBottom w:val="0"/>
                                          <w:divBdr>
                                            <w:top w:val="none" w:sz="0" w:space="0" w:color="auto"/>
                                            <w:left w:val="none" w:sz="0" w:space="0" w:color="auto"/>
                                            <w:bottom w:val="none" w:sz="0" w:space="0" w:color="auto"/>
                                            <w:right w:val="none" w:sz="0" w:space="0" w:color="auto"/>
                                          </w:divBdr>
                                        </w:div>
                                        <w:div w:id="28191831">
                                          <w:marLeft w:val="0"/>
                                          <w:marRight w:val="0"/>
                                          <w:marTop w:val="0"/>
                                          <w:marBottom w:val="0"/>
                                          <w:divBdr>
                                            <w:top w:val="none" w:sz="0" w:space="0" w:color="auto"/>
                                            <w:left w:val="none" w:sz="0" w:space="0" w:color="auto"/>
                                            <w:bottom w:val="none" w:sz="0" w:space="0" w:color="auto"/>
                                            <w:right w:val="none" w:sz="0" w:space="0" w:color="auto"/>
                                          </w:divBdr>
                                        </w:div>
                                        <w:div w:id="430857741">
                                          <w:marLeft w:val="0"/>
                                          <w:marRight w:val="0"/>
                                          <w:marTop w:val="0"/>
                                          <w:marBottom w:val="0"/>
                                          <w:divBdr>
                                            <w:top w:val="none" w:sz="0" w:space="0" w:color="auto"/>
                                            <w:left w:val="none" w:sz="0" w:space="0" w:color="auto"/>
                                            <w:bottom w:val="none" w:sz="0" w:space="0" w:color="auto"/>
                                            <w:right w:val="none" w:sz="0" w:space="0" w:color="auto"/>
                                          </w:divBdr>
                                        </w:div>
                                        <w:div w:id="1029529886">
                                          <w:marLeft w:val="0"/>
                                          <w:marRight w:val="0"/>
                                          <w:marTop w:val="0"/>
                                          <w:marBottom w:val="0"/>
                                          <w:divBdr>
                                            <w:top w:val="none" w:sz="0" w:space="0" w:color="auto"/>
                                            <w:left w:val="none" w:sz="0" w:space="0" w:color="auto"/>
                                            <w:bottom w:val="none" w:sz="0" w:space="0" w:color="auto"/>
                                            <w:right w:val="none" w:sz="0" w:space="0" w:color="auto"/>
                                          </w:divBdr>
                                        </w:div>
                                        <w:div w:id="1624189127">
                                          <w:marLeft w:val="0"/>
                                          <w:marRight w:val="0"/>
                                          <w:marTop w:val="0"/>
                                          <w:marBottom w:val="0"/>
                                          <w:divBdr>
                                            <w:top w:val="none" w:sz="0" w:space="0" w:color="auto"/>
                                            <w:left w:val="none" w:sz="0" w:space="0" w:color="auto"/>
                                            <w:bottom w:val="none" w:sz="0" w:space="0" w:color="auto"/>
                                            <w:right w:val="none" w:sz="0" w:space="0" w:color="auto"/>
                                          </w:divBdr>
                                        </w:div>
                                        <w:div w:id="2050569181">
                                          <w:marLeft w:val="0"/>
                                          <w:marRight w:val="0"/>
                                          <w:marTop w:val="0"/>
                                          <w:marBottom w:val="0"/>
                                          <w:divBdr>
                                            <w:top w:val="none" w:sz="0" w:space="0" w:color="auto"/>
                                            <w:left w:val="none" w:sz="0" w:space="0" w:color="auto"/>
                                            <w:bottom w:val="none" w:sz="0" w:space="0" w:color="auto"/>
                                            <w:right w:val="none" w:sz="0" w:space="0" w:color="auto"/>
                                          </w:divBdr>
                                        </w:div>
                                        <w:div w:id="8480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1543">
                                  <w:marLeft w:val="216"/>
                                  <w:marRight w:val="0"/>
                                  <w:marTop w:val="0"/>
                                  <w:marBottom w:val="432"/>
                                  <w:divBdr>
                                    <w:top w:val="none" w:sz="0" w:space="0" w:color="auto"/>
                                    <w:left w:val="none" w:sz="0" w:space="0" w:color="auto"/>
                                    <w:bottom w:val="none" w:sz="0" w:space="0" w:color="auto"/>
                                    <w:right w:val="none" w:sz="0" w:space="0" w:color="auto"/>
                                  </w:divBdr>
                                  <w:divsChild>
                                    <w:div w:id="302079024">
                                      <w:marLeft w:val="0"/>
                                      <w:marRight w:val="0"/>
                                      <w:marTop w:val="120"/>
                                      <w:marBottom w:val="120"/>
                                      <w:divBdr>
                                        <w:top w:val="none" w:sz="0" w:space="0" w:color="auto"/>
                                        <w:left w:val="none" w:sz="0" w:space="0" w:color="auto"/>
                                        <w:bottom w:val="none" w:sz="0" w:space="0" w:color="auto"/>
                                        <w:right w:val="none" w:sz="0" w:space="0" w:color="auto"/>
                                      </w:divBdr>
                                    </w:div>
                                    <w:div w:id="805319665">
                                      <w:marLeft w:val="0"/>
                                      <w:marRight w:val="0"/>
                                      <w:marTop w:val="0"/>
                                      <w:marBottom w:val="0"/>
                                      <w:divBdr>
                                        <w:top w:val="none" w:sz="0" w:space="0" w:color="auto"/>
                                        <w:left w:val="none" w:sz="0" w:space="0" w:color="auto"/>
                                        <w:bottom w:val="none" w:sz="0" w:space="0" w:color="auto"/>
                                        <w:right w:val="none" w:sz="0" w:space="0" w:color="auto"/>
                                      </w:divBdr>
                                      <w:divsChild>
                                        <w:div w:id="1317607515">
                                          <w:marLeft w:val="0"/>
                                          <w:marRight w:val="0"/>
                                          <w:marTop w:val="0"/>
                                          <w:marBottom w:val="0"/>
                                          <w:divBdr>
                                            <w:top w:val="none" w:sz="0" w:space="0" w:color="auto"/>
                                            <w:left w:val="none" w:sz="0" w:space="0" w:color="auto"/>
                                            <w:bottom w:val="none" w:sz="0" w:space="0" w:color="auto"/>
                                            <w:right w:val="none" w:sz="0" w:space="0" w:color="auto"/>
                                          </w:divBdr>
                                        </w:div>
                                        <w:div w:id="1612469312">
                                          <w:marLeft w:val="0"/>
                                          <w:marRight w:val="0"/>
                                          <w:marTop w:val="0"/>
                                          <w:marBottom w:val="0"/>
                                          <w:divBdr>
                                            <w:top w:val="none" w:sz="0" w:space="0" w:color="auto"/>
                                            <w:left w:val="none" w:sz="0" w:space="0" w:color="auto"/>
                                            <w:bottom w:val="none" w:sz="0" w:space="0" w:color="auto"/>
                                            <w:right w:val="none" w:sz="0" w:space="0" w:color="auto"/>
                                          </w:divBdr>
                                        </w:div>
                                        <w:div w:id="1015617189">
                                          <w:marLeft w:val="0"/>
                                          <w:marRight w:val="0"/>
                                          <w:marTop w:val="0"/>
                                          <w:marBottom w:val="0"/>
                                          <w:divBdr>
                                            <w:top w:val="none" w:sz="0" w:space="0" w:color="auto"/>
                                            <w:left w:val="none" w:sz="0" w:space="0" w:color="auto"/>
                                            <w:bottom w:val="none" w:sz="0" w:space="0" w:color="auto"/>
                                            <w:right w:val="none" w:sz="0" w:space="0" w:color="auto"/>
                                          </w:divBdr>
                                        </w:div>
                                        <w:div w:id="995035214">
                                          <w:marLeft w:val="0"/>
                                          <w:marRight w:val="0"/>
                                          <w:marTop w:val="0"/>
                                          <w:marBottom w:val="0"/>
                                          <w:divBdr>
                                            <w:top w:val="none" w:sz="0" w:space="0" w:color="auto"/>
                                            <w:left w:val="none" w:sz="0" w:space="0" w:color="auto"/>
                                            <w:bottom w:val="none" w:sz="0" w:space="0" w:color="auto"/>
                                            <w:right w:val="none" w:sz="0" w:space="0" w:color="auto"/>
                                          </w:divBdr>
                                        </w:div>
                                        <w:div w:id="567958065">
                                          <w:marLeft w:val="0"/>
                                          <w:marRight w:val="0"/>
                                          <w:marTop w:val="0"/>
                                          <w:marBottom w:val="0"/>
                                          <w:divBdr>
                                            <w:top w:val="none" w:sz="0" w:space="0" w:color="auto"/>
                                            <w:left w:val="none" w:sz="0" w:space="0" w:color="auto"/>
                                            <w:bottom w:val="none" w:sz="0" w:space="0" w:color="auto"/>
                                            <w:right w:val="none" w:sz="0" w:space="0" w:color="auto"/>
                                          </w:divBdr>
                                        </w:div>
                                        <w:div w:id="826437586">
                                          <w:marLeft w:val="0"/>
                                          <w:marRight w:val="0"/>
                                          <w:marTop w:val="0"/>
                                          <w:marBottom w:val="0"/>
                                          <w:divBdr>
                                            <w:top w:val="none" w:sz="0" w:space="0" w:color="auto"/>
                                            <w:left w:val="none" w:sz="0" w:space="0" w:color="auto"/>
                                            <w:bottom w:val="none" w:sz="0" w:space="0" w:color="auto"/>
                                            <w:right w:val="none" w:sz="0" w:space="0" w:color="auto"/>
                                          </w:divBdr>
                                        </w:div>
                                        <w:div w:id="46607772">
                                          <w:marLeft w:val="0"/>
                                          <w:marRight w:val="0"/>
                                          <w:marTop w:val="0"/>
                                          <w:marBottom w:val="0"/>
                                          <w:divBdr>
                                            <w:top w:val="none" w:sz="0" w:space="0" w:color="auto"/>
                                            <w:left w:val="none" w:sz="0" w:space="0" w:color="auto"/>
                                            <w:bottom w:val="none" w:sz="0" w:space="0" w:color="auto"/>
                                            <w:right w:val="none" w:sz="0" w:space="0" w:color="auto"/>
                                          </w:divBdr>
                                        </w:div>
                                        <w:div w:id="16371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1</cp:revision>
  <dcterms:created xsi:type="dcterms:W3CDTF">2020-04-19T21:39:00Z</dcterms:created>
  <dcterms:modified xsi:type="dcterms:W3CDTF">2020-04-19T22:20:00Z</dcterms:modified>
</cp:coreProperties>
</file>