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37" w:rsidRPr="00EF603A" w:rsidRDefault="00385ADD" w:rsidP="0098077D">
      <w:pPr>
        <w:pStyle w:val="Title"/>
        <w:rPr>
          <w:sz w:val="36"/>
          <w:szCs w:val="36"/>
          <w:lang w:val="en-CA"/>
        </w:rPr>
      </w:pPr>
      <w:r w:rsidRPr="00EF603A">
        <w:rPr>
          <w:sz w:val="36"/>
          <w:szCs w:val="36"/>
          <w:lang w:val="en-CA"/>
        </w:rPr>
        <w:t xml:space="preserve">Assignment </w:t>
      </w:r>
      <w:r w:rsidR="007C39F6">
        <w:rPr>
          <w:sz w:val="36"/>
          <w:szCs w:val="36"/>
          <w:lang w:val="en-CA"/>
        </w:rPr>
        <w:t>1</w:t>
      </w:r>
      <w:r w:rsidRPr="00EF603A">
        <w:rPr>
          <w:sz w:val="36"/>
          <w:szCs w:val="36"/>
          <w:lang w:val="en-CA"/>
        </w:rPr>
        <w:t xml:space="preserve">: </w:t>
      </w:r>
      <w:r w:rsidR="00FE1A21" w:rsidRPr="00EF603A">
        <w:rPr>
          <w:sz w:val="36"/>
          <w:szCs w:val="36"/>
          <w:lang w:val="en-CA"/>
        </w:rPr>
        <w:t xml:space="preserve">Lifestyle </w:t>
      </w:r>
      <w:r w:rsidR="00ED01A8" w:rsidRPr="00EF603A">
        <w:rPr>
          <w:sz w:val="36"/>
          <w:szCs w:val="36"/>
          <w:lang w:val="en-CA"/>
        </w:rPr>
        <w:t xml:space="preserve">and </w:t>
      </w:r>
      <w:r w:rsidR="00FE1A21" w:rsidRPr="00EF603A">
        <w:rPr>
          <w:sz w:val="36"/>
          <w:szCs w:val="36"/>
          <w:lang w:val="en-CA"/>
        </w:rPr>
        <w:t>Risk Assessment</w:t>
      </w:r>
    </w:p>
    <w:p w:rsidR="00385ADD" w:rsidRPr="001E2D34" w:rsidRDefault="00385ADD" w:rsidP="0098077D">
      <w:pPr>
        <w:pStyle w:val="Heading1"/>
        <w:rPr>
          <w:lang w:val="en-CA"/>
        </w:rPr>
      </w:pPr>
      <w:r w:rsidRPr="001E2D34">
        <w:rPr>
          <w:lang w:val="en-CA"/>
        </w:rPr>
        <w:t xml:space="preserve">Part </w:t>
      </w:r>
      <w:proofErr w:type="gramStart"/>
      <w:r w:rsidRPr="001E2D34">
        <w:rPr>
          <w:lang w:val="en-CA"/>
        </w:rPr>
        <w:t>A</w:t>
      </w:r>
      <w:proofErr w:type="gramEnd"/>
      <w:r w:rsidR="002431E7">
        <w:rPr>
          <w:lang w:val="en-CA"/>
        </w:rPr>
        <w:t xml:space="preserve"> – Projected Life Expectancy</w:t>
      </w:r>
    </w:p>
    <w:p w:rsidR="00F10CBE" w:rsidRPr="00F10CBE" w:rsidRDefault="00942CF0" w:rsidP="002431E7">
      <w:pPr>
        <w:numPr>
          <w:ilvl w:val="0"/>
          <w:numId w:val="4"/>
        </w:numPr>
        <w:spacing w:before="100" w:beforeAutospacing="1" w:after="100" w:afterAutospacing="1"/>
        <w:rPr>
          <w:b/>
          <w:color w:val="000000"/>
          <w:lang w:val="en-CA"/>
        </w:rPr>
      </w:pPr>
      <w:r w:rsidRPr="0098077D">
        <w:rPr>
          <w:color w:val="000000"/>
          <w:lang w:val="en-CA"/>
        </w:rPr>
        <w:t>What was your projected life expectancy based on the Living to 100</w:t>
      </w:r>
      <w:r w:rsidR="00F62DC6" w:rsidRPr="0098077D">
        <w:rPr>
          <w:color w:val="000000"/>
          <w:lang w:val="en-CA"/>
        </w:rPr>
        <w:t xml:space="preserve"> </w:t>
      </w:r>
      <w:proofErr w:type="gramStart"/>
      <w:r w:rsidRPr="0098077D">
        <w:rPr>
          <w:color w:val="000000"/>
          <w:lang w:val="en-CA"/>
        </w:rPr>
        <w:t>questionnaire</w:t>
      </w:r>
      <w:proofErr w:type="gramEnd"/>
      <w:r w:rsidR="00F62DC6" w:rsidRPr="0098077D">
        <w:rPr>
          <w:color w:val="000000"/>
          <w:lang w:val="en-CA"/>
        </w:rPr>
        <w:t xml:space="preserve"> found at</w:t>
      </w:r>
      <w:r w:rsidR="00175502" w:rsidRPr="0098077D">
        <w:rPr>
          <w:color w:val="000000"/>
          <w:lang w:val="en-CA"/>
        </w:rPr>
        <w:t>:</w:t>
      </w:r>
      <w:r w:rsidRPr="0098077D">
        <w:rPr>
          <w:color w:val="000000"/>
          <w:lang w:val="en-CA"/>
        </w:rPr>
        <w:t xml:space="preserve"> </w:t>
      </w:r>
      <w:hyperlink r:id="rId6" w:history="1">
        <w:r w:rsidRPr="0098077D">
          <w:rPr>
            <w:rStyle w:val="Hyperlink"/>
            <w:lang w:val="en-CA"/>
          </w:rPr>
          <w:t>www.livingto100.com</w:t>
        </w:r>
      </w:hyperlink>
      <w:r w:rsidRPr="0098077D">
        <w:rPr>
          <w:color w:val="000000"/>
          <w:lang w:val="en-CA"/>
        </w:rPr>
        <w:t xml:space="preserve">? </w:t>
      </w:r>
    </w:p>
    <w:p w:rsidR="00942CF0" w:rsidRPr="001E2D34" w:rsidRDefault="00942CF0" w:rsidP="002431E7">
      <w:pPr>
        <w:numPr>
          <w:ilvl w:val="0"/>
          <w:numId w:val="4"/>
        </w:numPr>
        <w:spacing w:before="100" w:beforeAutospacing="1" w:after="100" w:afterAutospacing="1"/>
        <w:rPr>
          <w:b/>
          <w:color w:val="000000"/>
          <w:lang w:val="en-CA"/>
        </w:rPr>
      </w:pPr>
      <w:r w:rsidRPr="0098077D">
        <w:rPr>
          <w:color w:val="000000"/>
          <w:lang w:val="en-CA"/>
        </w:rPr>
        <w:t xml:space="preserve">Why do you think your projected life expectancy was calculated to the age it was? </w:t>
      </w:r>
      <w:r w:rsidR="00796A62" w:rsidRPr="0098077D">
        <w:rPr>
          <w:color w:val="000000"/>
          <w:lang w:val="en-CA"/>
        </w:rPr>
        <w:t xml:space="preserve"> Explain</w:t>
      </w:r>
      <w:r w:rsidR="00385ADD" w:rsidRPr="0098077D">
        <w:rPr>
          <w:color w:val="000000"/>
          <w:lang w:val="en-CA"/>
        </w:rPr>
        <w:t xml:space="preserve"> with respect to your eati</w:t>
      </w:r>
      <w:r w:rsidR="00532B3B" w:rsidRPr="0098077D">
        <w:rPr>
          <w:color w:val="000000"/>
          <w:lang w:val="en-CA"/>
        </w:rPr>
        <w:t>ng habits, lifestyle choices,</w:t>
      </w:r>
      <w:r w:rsidR="00385ADD" w:rsidRPr="0098077D">
        <w:rPr>
          <w:color w:val="000000"/>
          <w:lang w:val="en-CA"/>
        </w:rPr>
        <w:t xml:space="preserve"> family history</w:t>
      </w:r>
      <w:r w:rsidR="00532B3B" w:rsidRPr="0098077D">
        <w:rPr>
          <w:color w:val="000000"/>
          <w:lang w:val="en-CA"/>
        </w:rPr>
        <w:t>, etc</w:t>
      </w:r>
      <w:r w:rsidR="00796A62" w:rsidRPr="0098077D">
        <w:rPr>
          <w:color w:val="000000"/>
          <w:lang w:val="en-CA"/>
        </w:rPr>
        <w:t>.</w:t>
      </w:r>
      <w:r w:rsidR="0098077D">
        <w:rPr>
          <w:color w:val="000000"/>
          <w:lang w:val="en-CA"/>
        </w:rPr>
        <w:t xml:space="preserve"> The lifestyle assessment questions linked from page 3 of Unit 1 will help you to answer this question.</w:t>
      </w:r>
    </w:p>
    <w:p w:rsidR="00385ADD" w:rsidRPr="001E2D34" w:rsidRDefault="00385ADD" w:rsidP="0098077D">
      <w:pPr>
        <w:pStyle w:val="Heading1"/>
        <w:rPr>
          <w:lang w:val="en-CA"/>
        </w:rPr>
      </w:pPr>
      <w:r w:rsidRPr="001E2D34">
        <w:rPr>
          <w:lang w:val="en-CA"/>
        </w:rPr>
        <w:t>Part B</w:t>
      </w:r>
      <w:r w:rsidR="002431E7">
        <w:rPr>
          <w:lang w:val="en-CA"/>
        </w:rPr>
        <w:t xml:space="preserve"> – Risk Assessment Websites</w:t>
      </w:r>
    </w:p>
    <w:p w:rsidR="001A2037" w:rsidRPr="00EF603A" w:rsidRDefault="00385ADD" w:rsidP="001A2037">
      <w:pPr>
        <w:spacing w:before="100" w:beforeAutospacing="1" w:after="100" w:afterAutospacing="1"/>
        <w:rPr>
          <w:b/>
          <w:color w:val="000000"/>
          <w:lang w:val="en-CA"/>
        </w:rPr>
      </w:pPr>
      <w:r w:rsidRPr="001E2D34">
        <w:rPr>
          <w:color w:val="000000"/>
          <w:lang w:val="en-CA"/>
        </w:rPr>
        <w:t xml:space="preserve"> </w:t>
      </w:r>
      <w:r w:rsidR="00EF603A">
        <w:rPr>
          <w:color w:val="000000"/>
          <w:lang w:val="en-CA"/>
        </w:rPr>
        <w:t>Visit</w:t>
      </w:r>
      <w:r w:rsidR="009B2488" w:rsidRPr="001E2D34">
        <w:rPr>
          <w:color w:val="000000"/>
          <w:lang w:val="en-CA"/>
        </w:rPr>
        <w:t xml:space="preserve"> </w:t>
      </w:r>
      <w:r w:rsidR="007403B7" w:rsidRPr="001E2D34">
        <w:rPr>
          <w:color w:val="000000"/>
          <w:lang w:val="en-CA"/>
        </w:rPr>
        <w:t>several</w:t>
      </w:r>
      <w:r w:rsidR="009B2488" w:rsidRPr="001E2D34">
        <w:rPr>
          <w:color w:val="000000"/>
          <w:lang w:val="en-CA"/>
        </w:rPr>
        <w:t xml:space="preserve"> of </w:t>
      </w:r>
      <w:r w:rsidR="00796A62" w:rsidRPr="001E2D34">
        <w:rPr>
          <w:color w:val="000000"/>
          <w:lang w:val="en-CA"/>
        </w:rPr>
        <w:t>the sites listed</w:t>
      </w:r>
      <w:r w:rsidR="009B2488" w:rsidRPr="001E2D34">
        <w:rPr>
          <w:color w:val="000000"/>
          <w:lang w:val="en-CA"/>
        </w:rPr>
        <w:t xml:space="preserve"> in the </w:t>
      </w:r>
      <w:r w:rsidRPr="001E2D34">
        <w:rPr>
          <w:color w:val="000000"/>
          <w:lang w:val="en-CA"/>
        </w:rPr>
        <w:t xml:space="preserve">resource </w:t>
      </w:r>
      <w:r w:rsidRPr="00EF603A">
        <w:rPr>
          <w:b/>
          <w:color w:val="000000"/>
          <w:lang w:val="en-CA"/>
        </w:rPr>
        <w:t>l</w:t>
      </w:r>
      <w:r w:rsidR="009B2488" w:rsidRPr="00EF603A">
        <w:rPr>
          <w:b/>
          <w:color w:val="000000"/>
          <w:lang w:val="en-CA"/>
        </w:rPr>
        <w:t>ist</w:t>
      </w:r>
      <w:r w:rsidR="004327A8" w:rsidRPr="00EF603A">
        <w:rPr>
          <w:b/>
          <w:color w:val="000000"/>
          <w:lang w:val="en-CA"/>
        </w:rPr>
        <w:t xml:space="preserve"> </w:t>
      </w:r>
      <w:r w:rsidRPr="00EF603A">
        <w:rPr>
          <w:b/>
          <w:color w:val="000000"/>
          <w:lang w:val="en-CA"/>
        </w:rPr>
        <w:t>found</w:t>
      </w:r>
      <w:r w:rsidRPr="001E2D34">
        <w:rPr>
          <w:color w:val="000000"/>
          <w:lang w:val="en-CA"/>
        </w:rPr>
        <w:t xml:space="preserve"> </w:t>
      </w:r>
      <w:r w:rsidRPr="00EF603A">
        <w:rPr>
          <w:b/>
          <w:color w:val="000000"/>
          <w:lang w:val="en-CA"/>
        </w:rPr>
        <w:t xml:space="preserve">at the end of this </w:t>
      </w:r>
      <w:r w:rsidR="008724E3" w:rsidRPr="00EF603A">
        <w:rPr>
          <w:b/>
          <w:color w:val="000000"/>
          <w:lang w:val="en-CA"/>
        </w:rPr>
        <w:t>assignment</w:t>
      </w:r>
      <w:r w:rsidR="00EF603A">
        <w:rPr>
          <w:color w:val="000000"/>
          <w:lang w:val="en-CA"/>
        </w:rPr>
        <w:t>. Read the information and</w:t>
      </w:r>
      <w:r w:rsidR="001A2037" w:rsidRPr="001E2D34">
        <w:rPr>
          <w:color w:val="000000"/>
          <w:lang w:val="en-CA"/>
        </w:rPr>
        <w:t xml:space="preserve"> complete a variety of risk assessments</w:t>
      </w:r>
      <w:r w:rsidR="003C7C0C" w:rsidRPr="001E2D34">
        <w:rPr>
          <w:color w:val="000000"/>
          <w:lang w:val="en-CA"/>
        </w:rPr>
        <w:t>, quizzes</w:t>
      </w:r>
      <w:r w:rsidR="001A2037" w:rsidRPr="001E2D34">
        <w:rPr>
          <w:color w:val="000000"/>
          <w:lang w:val="en-CA"/>
        </w:rPr>
        <w:t xml:space="preserve"> and interactive activities </w:t>
      </w:r>
      <w:r w:rsidR="00EF603A">
        <w:rPr>
          <w:color w:val="000000"/>
          <w:lang w:val="en-CA"/>
        </w:rPr>
        <w:t>to</w:t>
      </w:r>
      <w:r w:rsidR="00796A62" w:rsidRPr="001E2D34">
        <w:rPr>
          <w:color w:val="000000"/>
          <w:lang w:val="en-CA"/>
        </w:rPr>
        <w:t xml:space="preserve"> evaluate your </w:t>
      </w:r>
      <w:r w:rsidR="003C7C0C" w:rsidRPr="001E2D34">
        <w:rPr>
          <w:color w:val="000000"/>
          <w:lang w:val="en-CA"/>
        </w:rPr>
        <w:t xml:space="preserve">health </w:t>
      </w:r>
      <w:r w:rsidR="00796A62" w:rsidRPr="001E2D34">
        <w:rPr>
          <w:color w:val="000000"/>
          <w:lang w:val="en-CA"/>
        </w:rPr>
        <w:t>risk</w:t>
      </w:r>
      <w:r w:rsidR="003C7C0C" w:rsidRPr="001E2D34">
        <w:rPr>
          <w:color w:val="000000"/>
          <w:lang w:val="en-CA"/>
        </w:rPr>
        <w:t>s</w:t>
      </w:r>
      <w:r w:rsidR="00796A62" w:rsidRPr="001E2D34">
        <w:rPr>
          <w:color w:val="000000"/>
          <w:lang w:val="en-CA"/>
        </w:rPr>
        <w:t>. Ch</w:t>
      </w:r>
      <w:r w:rsidRPr="001E2D34">
        <w:rPr>
          <w:color w:val="000000"/>
          <w:lang w:val="en-CA"/>
        </w:rPr>
        <w:t xml:space="preserve">oose a variety of </w:t>
      </w:r>
      <w:r w:rsidR="00EF603A">
        <w:rPr>
          <w:color w:val="000000"/>
          <w:lang w:val="en-CA"/>
        </w:rPr>
        <w:t>websites</w:t>
      </w:r>
      <w:r w:rsidRPr="001E2D34">
        <w:rPr>
          <w:color w:val="000000"/>
          <w:lang w:val="en-CA"/>
        </w:rPr>
        <w:t xml:space="preserve">—ones that </w:t>
      </w:r>
      <w:r w:rsidR="00796A62" w:rsidRPr="001E2D34">
        <w:rPr>
          <w:color w:val="000000"/>
          <w:lang w:val="en-CA"/>
        </w:rPr>
        <w:t>you feel may provide you with valuable information about your overall health.</w:t>
      </w:r>
      <w:r w:rsidR="00796A62" w:rsidRPr="001E2D34">
        <w:rPr>
          <w:b/>
          <w:color w:val="000000"/>
          <w:lang w:val="en-CA"/>
        </w:rPr>
        <w:t xml:space="preserve">  </w:t>
      </w:r>
      <w:r w:rsidR="00EF603A">
        <w:rPr>
          <w:b/>
          <w:color w:val="000000"/>
          <w:lang w:val="en-CA"/>
        </w:rPr>
        <w:t xml:space="preserve">Then, complete the table below. </w:t>
      </w:r>
      <w:r w:rsidR="00EF603A" w:rsidRPr="00EF603A">
        <w:rPr>
          <w:color w:val="000000"/>
          <w:lang w:val="en-CA"/>
        </w:rPr>
        <w:t>A</w:t>
      </w:r>
      <w:r w:rsidR="00333F2B" w:rsidRPr="000C0C8E">
        <w:rPr>
          <w:color w:val="000000"/>
          <w:lang w:val="en-CA"/>
        </w:rPr>
        <w:t>n example is given in the table.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280"/>
        <w:gridCol w:w="2280"/>
        <w:gridCol w:w="2280"/>
      </w:tblGrid>
      <w:tr w:rsidR="000C0C8E" w:rsidRPr="00A055D9" w:rsidTr="00A055D9">
        <w:tc>
          <w:tcPr>
            <w:tcW w:w="1908" w:type="dxa"/>
            <w:shd w:val="clear" w:color="auto" w:fill="D99594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 xml:space="preserve">Website address (URL) </w:t>
            </w:r>
          </w:p>
        </w:tc>
        <w:tc>
          <w:tcPr>
            <w:tcW w:w="2280" w:type="dxa"/>
            <w:shd w:val="clear" w:color="auto" w:fill="D99594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Identify the best 2 features of the site.</w:t>
            </w:r>
          </w:p>
        </w:tc>
        <w:tc>
          <w:tcPr>
            <w:tcW w:w="2280" w:type="dxa"/>
            <w:shd w:val="clear" w:color="auto" w:fill="D99594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List at least 1 suggestion for improving the site.</w:t>
            </w:r>
          </w:p>
        </w:tc>
        <w:tc>
          <w:tcPr>
            <w:tcW w:w="2280" w:type="dxa"/>
            <w:shd w:val="clear" w:color="auto" w:fill="D99594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What you learned about yourself, your health and your risks from the assessment. Be specific!</w:t>
            </w:r>
          </w:p>
        </w:tc>
      </w:tr>
      <w:tr w:rsidR="000C0C8E" w:rsidRPr="00A055D9" w:rsidTr="00A055D9">
        <w:tc>
          <w:tcPr>
            <w:tcW w:w="1908" w:type="dxa"/>
            <w:shd w:val="clear" w:color="auto" w:fill="EFD3D2"/>
          </w:tcPr>
          <w:p w:rsidR="000C0C8E" w:rsidRPr="00A055D9" w:rsidRDefault="00C61DA6" w:rsidP="00A055D9">
            <w:pPr>
              <w:spacing w:before="100" w:beforeAutospacing="1" w:after="100" w:afterAutospacing="1" w:line="240" w:lineRule="auto"/>
              <w:rPr>
                <w:bCs/>
                <w:color w:val="000000"/>
                <w:lang w:val="en-CA"/>
              </w:rPr>
            </w:pPr>
            <w:hyperlink r:id="rId7" w:history="1">
              <w:r w:rsidR="000C0C8E" w:rsidRPr="00A055D9">
                <w:rPr>
                  <w:rStyle w:val="Hyperlink"/>
                  <w:bCs/>
                  <w:lang w:val="en-CA"/>
                </w:rPr>
                <w:t>www.getwellnesssoon.ca</w:t>
              </w:r>
            </w:hyperlink>
            <w:r w:rsidR="000C0C8E" w:rsidRPr="00A055D9">
              <w:rPr>
                <w:bCs/>
                <w:color w:val="000000"/>
                <w:lang w:val="en-CA"/>
              </w:rPr>
              <w:t xml:space="preserve"> </w:t>
            </w:r>
          </w:p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Cs/>
                <w:color w:val="000000"/>
                <w:lang w:val="en-CA"/>
              </w:rPr>
            </w:pPr>
          </w:p>
        </w:tc>
        <w:tc>
          <w:tcPr>
            <w:tcW w:w="2280" w:type="dxa"/>
            <w:shd w:val="clear" w:color="auto" w:fill="EFD3D2"/>
          </w:tcPr>
          <w:p w:rsidR="004F2868" w:rsidRPr="00A055D9" w:rsidRDefault="004F2868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  <w:r w:rsidRPr="00A055D9">
              <w:rPr>
                <w:lang w:val="en-CA"/>
              </w:rPr>
              <w:t>1. The site e</w:t>
            </w:r>
            <w:r w:rsidR="000C0C8E" w:rsidRPr="00A055D9">
              <w:rPr>
                <w:lang w:val="en-CA"/>
              </w:rPr>
              <w:t>xposed me to the importance of total wellness and that it doesn’t just concern eating healthy and being active, but that mental health is also very important.</w:t>
            </w:r>
            <w:r w:rsidR="000C0C8E" w:rsidRPr="00A055D9">
              <w:rPr>
                <w:color w:val="000000"/>
                <w:lang w:val="en-CA"/>
              </w:rPr>
              <w:t xml:space="preserve"> </w:t>
            </w:r>
          </w:p>
          <w:p w:rsidR="000C0C8E" w:rsidRPr="00A055D9" w:rsidRDefault="004F2868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2. </w:t>
            </w:r>
            <w:r w:rsidR="000C0C8E" w:rsidRPr="00A055D9">
              <w:rPr>
                <w:color w:val="000000"/>
                <w:lang w:val="en-CA"/>
              </w:rPr>
              <w:t>The s</w:t>
            </w:r>
            <w:r w:rsidRPr="00A055D9">
              <w:rPr>
                <w:color w:val="000000"/>
                <w:lang w:val="en-CA"/>
              </w:rPr>
              <w:t>ite had practical</w:t>
            </w:r>
            <w:r w:rsidR="000C0C8E" w:rsidRPr="00A055D9">
              <w:rPr>
                <w:color w:val="000000"/>
                <w:lang w:val="en-CA"/>
              </w:rPr>
              <w:t xml:space="preserve"> tips on mental health wellness and how to reduce stress.</w:t>
            </w:r>
          </w:p>
        </w:tc>
        <w:tc>
          <w:tcPr>
            <w:tcW w:w="2280" w:type="dxa"/>
            <w:shd w:val="clear" w:color="auto" w:fill="EFD3D2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The quiz should be targeted at different age groups, not just parents of children. </w:t>
            </w:r>
          </w:p>
        </w:tc>
        <w:tc>
          <w:tcPr>
            <w:tcW w:w="2280" w:type="dxa"/>
            <w:shd w:val="clear" w:color="auto" w:fill="EFD3D2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Cs/>
                <w:color w:val="000000"/>
                <w:lang w:val="en-CA"/>
              </w:rPr>
            </w:pPr>
            <w:r w:rsidRPr="00A055D9">
              <w:rPr>
                <w:bCs/>
                <w:color w:val="000000"/>
                <w:lang w:val="en-CA"/>
              </w:rPr>
              <w:t xml:space="preserve">I completed the Wellness Quiz and received a wellness score of 2 stars. I’m on the right track but need to exercise more, maybe do some aerobics; I could be a better role model by participating in physical activities each day; </w:t>
            </w:r>
            <w:r w:rsidRPr="00A055D9">
              <w:rPr>
                <w:bCs/>
                <w:lang w:val="en-CA"/>
              </w:rPr>
              <w:t>I should make a better effort to eat breakfast every morning, and should start biking again, instead of going by car everywhere.</w:t>
            </w:r>
          </w:p>
        </w:tc>
      </w:tr>
      <w:tr w:rsidR="000C0C8E" w:rsidRPr="00A055D9" w:rsidTr="00A055D9">
        <w:tc>
          <w:tcPr>
            <w:tcW w:w="1908" w:type="dxa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a.</w:t>
            </w:r>
          </w:p>
        </w:tc>
        <w:tc>
          <w:tcPr>
            <w:tcW w:w="2280" w:type="dxa"/>
            <w:shd w:val="clear" w:color="auto" w:fill="auto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</w:p>
        </w:tc>
        <w:tc>
          <w:tcPr>
            <w:tcW w:w="2280" w:type="dxa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</w:p>
        </w:tc>
        <w:tc>
          <w:tcPr>
            <w:tcW w:w="2280" w:type="dxa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</w:p>
        </w:tc>
      </w:tr>
      <w:tr w:rsidR="000C0C8E" w:rsidRPr="00A055D9" w:rsidTr="00A055D9">
        <w:tc>
          <w:tcPr>
            <w:tcW w:w="1908" w:type="dxa"/>
            <w:shd w:val="clear" w:color="auto" w:fill="EFD3D2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b.</w:t>
            </w:r>
          </w:p>
        </w:tc>
        <w:tc>
          <w:tcPr>
            <w:tcW w:w="2280" w:type="dxa"/>
            <w:shd w:val="clear" w:color="auto" w:fill="EFD3D2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</w:p>
        </w:tc>
        <w:tc>
          <w:tcPr>
            <w:tcW w:w="2280" w:type="dxa"/>
            <w:shd w:val="clear" w:color="auto" w:fill="EFD3D2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</w:p>
        </w:tc>
        <w:tc>
          <w:tcPr>
            <w:tcW w:w="2280" w:type="dxa"/>
            <w:shd w:val="clear" w:color="auto" w:fill="EFD3D2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</w:p>
        </w:tc>
      </w:tr>
      <w:tr w:rsidR="000C0C8E" w:rsidRPr="00A055D9" w:rsidTr="00A055D9">
        <w:tc>
          <w:tcPr>
            <w:tcW w:w="1908" w:type="dxa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c.</w:t>
            </w:r>
          </w:p>
        </w:tc>
        <w:tc>
          <w:tcPr>
            <w:tcW w:w="2280" w:type="dxa"/>
            <w:shd w:val="clear" w:color="auto" w:fill="auto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</w:p>
        </w:tc>
        <w:tc>
          <w:tcPr>
            <w:tcW w:w="2280" w:type="dxa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</w:p>
        </w:tc>
        <w:tc>
          <w:tcPr>
            <w:tcW w:w="2280" w:type="dxa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</w:p>
        </w:tc>
      </w:tr>
      <w:tr w:rsidR="000C0C8E" w:rsidRPr="00A055D9" w:rsidTr="00A055D9">
        <w:tc>
          <w:tcPr>
            <w:tcW w:w="1908" w:type="dxa"/>
            <w:shd w:val="clear" w:color="auto" w:fill="EFD3D2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d.</w:t>
            </w:r>
          </w:p>
        </w:tc>
        <w:tc>
          <w:tcPr>
            <w:tcW w:w="2280" w:type="dxa"/>
            <w:shd w:val="clear" w:color="auto" w:fill="EFD3D2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</w:p>
        </w:tc>
        <w:tc>
          <w:tcPr>
            <w:tcW w:w="2280" w:type="dxa"/>
            <w:shd w:val="clear" w:color="auto" w:fill="EFD3D2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</w:p>
        </w:tc>
        <w:tc>
          <w:tcPr>
            <w:tcW w:w="2280" w:type="dxa"/>
            <w:shd w:val="clear" w:color="auto" w:fill="EFD3D2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</w:p>
        </w:tc>
      </w:tr>
      <w:tr w:rsidR="000C0C8E" w:rsidRPr="00A055D9" w:rsidTr="00A055D9">
        <w:tc>
          <w:tcPr>
            <w:tcW w:w="1908" w:type="dxa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e.</w:t>
            </w:r>
          </w:p>
        </w:tc>
        <w:tc>
          <w:tcPr>
            <w:tcW w:w="2280" w:type="dxa"/>
            <w:shd w:val="clear" w:color="auto" w:fill="auto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</w:p>
        </w:tc>
        <w:tc>
          <w:tcPr>
            <w:tcW w:w="2280" w:type="dxa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</w:p>
        </w:tc>
        <w:tc>
          <w:tcPr>
            <w:tcW w:w="2280" w:type="dxa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</w:p>
        </w:tc>
      </w:tr>
    </w:tbl>
    <w:p w:rsidR="00EF603A" w:rsidRDefault="00EF603A" w:rsidP="00EF603A">
      <w:pPr>
        <w:rPr>
          <w:lang w:val="en-CA"/>
        </w:rPr>
      </w:pPr>
    </w:p>
    <w:p w:rsidR="000C0C8E" w:rsidRDefault="00EF603A" w:rsidP="00EF603A">
      <w:pPr>
        <w:pStyle w:val="Heading1"/>
        <w:rPr>
          <w:lang w:val="en-CA"/>
        </w:rPr>
      </w:pPr>
      <w:r>
        <w:rPr>
          <w:lang w:val="en-CA"/>
        </w:rPr>
        <w:br w:type="page"/>
      </w:r>
      <w:r w:rsidR="000C0C8E">
        <w:rPr>
          <w:lang w:val="en-CA"/>
        </w:rPr>
        <w:lastRenderedPageBreak/>
        <w:t>Part C</w:t>
      </w:r>
      <w:r>
        <w:rPr>
          <w:lang w:val="en-CA"/>
        </w:rPr>
        <w:t xml:space="preserve"> - BMI</w:t>
      </w:r>
    </w:p>
    <w:p w:rsidR="004F2868" w:rsidRPr="004F2868" w:rsidRDefault="004F2868" w:rsidP="004F2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before="100" w:beforeAutospacing="1" w:after="100" w:afterAutospacing="1"/>
        <w:rPr>
          <w:b/>
          <w:lang w:val="en-CA"/>
        </w:rPr>
      </w:pPr>
      <w:r w:rsidRPr="004F2868">
        <w:rPr>
          <w:b/>
          <w:lang w:val="en-CA"/>
        </w:rPr>
        <w:t>Information for Calculating BMI</w:t>
      </w:r>
    </w:p>
    <w:p w:rsidR="00532B3B" w:rsidRDefault="002F6D9F" w:rsidP="004F2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before="100" w:beforeAutospacing="1" w:after="100" w:afterAutospacing="1"/>
        <w:rPr>
          <w:lang w:val="en-CA"/>
        </w:rPr>
      </w:pPr>
      <w:r w:rsidRPr="001E2D34">
        <w:rPr>
          <w:lang w:val="en-CA"/>
        </w:rPr>
        <w:t>Body mass index (</w:t>
      </w:r>
      <w:smartTag w:uri="urn:schemas-microsoft-com:office:smarttags" w:element="stockticker">
        <w:r w:rsidRPr="001E2D34">
          <w:rPr>
            <w:b/>
            <w:lang w:val="en-CA"/>
          </w:rPr>
          <w:t>BMI</w:t>
        </w:r>
      </w:smartTag>
      <w:r w:rsidRPr="001E2D34">
        <w:rPr>
          <w:lang w:val="en-CA"/>
        </w:rPr>
        <w:t xml:space="preserve">) is calculated by dividing </w:t>
      </w:r>
      <w:r w:rsidR="003E1B4F" w:rsidRPr="001E2D34">
        <w:rPr>
          <w:lang w:val="en-CA"/>
        </w:rPr>
        <w:t xml:space="preserve">your </w:t>
      </w:r>
      <w:r w:rsidRPr="001E2D34">
        <w:rPr>
          <w:lang w:val="en-CA"/>
        </w:rPr>
        <w:t>weigh</w:t>
      </w:r>
      <w:r w:rsidR="007B5505" w:rsidRPr="001E2D34">
        <w:rPr>
          <w:lang w:val="en-CA"/>
        </w:rPr>
        <w:t xml:space="preserve">t </w:t>
      </w:r>
      <w:r w:rsidR="00324059" w:rsidRPr="001E2D34">
        <w:rPr>
          <w:lang w:val="en-CA"/>
        </w:rPr>
        <w:t>(</w:t>
      </w:r>
      <w:r w:rsidR="00532B3B">
        <w:rPr>
          <w:lang w:val="en-CA"/>
        </w:rPr>
        <w:t xml:space="preserve">in </w:t>
      </w:r>
      <w:r w:rsidR="007B5505" w:rsidRPr="001E2D34">
        <w:rPr>
          <w:lang w:val="en-CA"/>
        </w:rPr>
        <w:t>kilograms</w:t>
      </w:r>
      <w:r w:rsidR="00324059" w:rsidRPr="001E2D34">
        <w:rPr>
          <w:lang w:val="en-CA"/>
        </w:rPr>
        <w:t>)</w:t>
      </w:r>
      <w:r w:rsidR="007B5505" w:rsidRPr="001E2D34">
        <w:rPr>
          <w:b/>
          <w:lang w:val="en-CA"/>
        </w:rPr>
        <w:t xml:space="preserve"> </w:t>
      </w:r>
      <w:r w:rsidR="007B5505" w:rsidRPr="001E2D34">
        <w:rPr>
          <w:lang w:val="en-CA"/>
        </w:rPr>
        <w:t xml:space="preserve">by </w:t>
      </w:r>
      <w:r w:rsidR="003E1B4F" w:rsidRPr="001E2D34">
        <w:rPr>
          <w:lang w:val="en-CA"/>
        </w:rPr>
        <w:t xml:space="preserve">your </w:t>
      </w:r>
      <w:r w:rsidR="007B5505" w:rsidRPr="001E2D34">
        <w:rPr>
          <w:lang w:val="en-CA"/>
        </w:rPr>
        <w:t xml:space="preserve">height </w:t>
      </w:r>
      <w:r w:rsidR="00324059" w:rsidRPr="001E2D34">
        <w:rPr>
          <w:lang w:val="en-CA"/>
        </w:rPr>
        <w:t>(</w:t>
      </w:r>
      <w:r w:rsidR="00532B3B">
        <w:rPr>
          <w:lang w:val="en-CA"/>
        </w:rPr>
        <w:t xml:space="preserve">in </w:t>
      </w:r>
      <w:r w:rsidR="007B5505" w:rsidRPr="001E2D34">
        <w:rPr>
          <w:lang w:val="en-CA"/>
        </w:rPr>
        <w:t>metr</w:t>
      </w:r>
      <w:r w:rsidR="001E2D34" w:rsidRPr="001E2D34">
        <w:rPr>
          <w:lang w:val="en-CA"/>
        </w:rPr>
        <w:t>e</w:t>
      </w:r>
      <w:r w:rsidRPr="001E2D34">
        <w:rPr>
          <w:lang w:val="en-CA"/>
        </w:rPr>
        <w:t>s</w:t>
      </w:r>
      <w:r w:rsidR="00324059" w:rsidRPr="001E2D34">
        <w:rPr>
          <w:lang w:val="en-CA"/>
        </w:rPr>
        <w:t>)</w:t>
      </w:r>
      <w:r w:rsidR="00532B3B">
        <w:rPr>
          <w:lang w:val="en-CA"/>
        </w:rPr>
        <w:t xml:space="preserve"> squared</w:t>
      </w:r>
      <w:r w:rsidRPr="001E2D34">
        <w:rPr>
          <w:lang w:val="en-CA"/>
        </w:rPr>
        <w:t xml:space="preserve">. </w:t>
      </w:r>
      <w:r w:rsidR="00532B3B">
        <w:rPr>
          <w:lang w:val="en-CA"/>
        </w:rPr>
        <w:t>BMI = weight/height</w:t>
      </w:r>
      <w:r w:rsidR="00532B3B" w:rsidRPr="00532B3B">
        <w:rPr>
          <w:vertAlign w:val="superscript"/>
          <w:lang w:val="en-CA"/>
        </w:rPr>
        <w:t>2</w:t>
      </w:r>
      <w:r w:rsidR="00532B3B">
        <w:rPr>
          <w:lang w:val="en-CA"/>
        </w:rPr>
        <w:t>.</w:t>
      </w:r>
    </w:p>
    <w:p w:rsidR="00532B3B" w:rsidRDefault="00324059" w:rsidP="004F2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before="100" w:beforeAutospacing="1" w:after="100" w:afterAutospacing="1"/>
        <w:rPr>
          <w:lang w:val="en-CA"/>
        </w:rPr>
      </w:pPr>
      <w:r w:rsidRPr="001E2D34">
        <w:rPr>
          <w:lang w:val="en-CA"/>
        </w:rPr>
        <w:t>To convert weigh</w:t>
      </w:r>
      <w:r w:rsidR="00BA6513" w:rsidRPr="001E2D34">
        <w:rPr>
          <w:lang w:val="en-CA"/>
        </w:rPr>
        <w:t>t</w:t>
      </w:r>
      <w:r w:rsidRPr="001E2D34">
        <w:rPr>
          <w:lang w:val="en-CA"/>
        </w:rPr>
        <w:t xml:space="preserve"> in pounds to kilograms, divide your weight by 2.2.  </w:t>
      </w:r>
    </w:p>
    <w:p w:rsidR="00532B3B" w:rsidRDefault="00324059" w:rsidP="004F2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before="100" w:beforeAutospacing="1" w:after="100" w:afterAutospacing="1"/>
        <w:rPr>
          <w:lang w:val="en-CA"/>
        </w:rPr>
      </w:pPr>
      <w:proofErr w:type="gramStart"/>
      <w:r w:rsidRPr="001E2D34">
        <w:rPr>
          <w:lang w:val="en-CA"/>
        </w:rPr>
        <w:t xml:space="preserve">To </w:t>
      </w:r>
      <w:r w:rsidR="00D2560B" w:rsidRPr="001E2D34">
        <w:rPr>
          <w:lang w:val="en-CA"/>
        </w:rPr>
        <w:t>convert height in inches to met</w:t>
      </w:r>
      <w:r w:rsidRPr="001E2D34">
        <w:rPr>
          <w:lang w:val="en-CA"/>
        </w:rPr>
        <w:t>r</w:t>
      </w:r>
      <w:r w:rsidR="00D2560B" w:rsidRPr="001E2D34">
        <w:rPr>
          <w:lang w:val="en-CA"/>
        </w:rPr>
        <w:t>e</w:t>
      </w:r>
      <w:r w:rsidRPr="001E2D34">
        <w:rPr>
          <w:lang w:val="en-CA"/>
        </w:rPr>
        <w:t>s, multiple the number of inches by 2.54</w:t>
      </w:r>
      <w:r w:rsidR="00BA6513" w:rsidRPr="001E2D34">
        <w:rPr>
          <w:lang w:val="en-CA"/>
        </w:rPr>
        <w:t>,</w:t>
      </w:r>
      <w:r w:rsidRPr="001E2D34">
        <w:rPr>
          <w:lang w:val="en-CA"/>
        </w:rPr>
        <w:t xml:space="preserve"> and then divide by 100.</w:t>
      </w:r>
      <w:proofErr w:type="gramEnd"/>
      <w:r w:rsidRPr="001E2D34">
        <w:rPr>
          <w:lang w:val="en-CA"/>
        </w:rPr>
        <w:t xml:space="preserve"> </w:t>
      </w:r>
      <w:r w:rsidR="005B40E7">
        <w:rPr>
          <w:lang w:val="en-CA"/>
        </w:rPr>
        <w:t xml:space="preserve">Remember, there are 12 inches in a foot. </w:t>
      </w:r>
    </w:p>
    <w:p w:rsidR="007403B7" w:rsidRPr="001E2D34" w:rsidRDefault="00786E9D" w:rsidP="004F2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before="100" w:beforeAutospacing="1" w:after="100" w:afterAutospacing="1"/>
        <w:rPr>
          <w:lang w:val="en-CA"/>
        </w:rPr>
      </w:pPr>
      <w:r>
        <w:rPr>
          <w:lang w:val="en-CA"/>
        </w:rPr>
        <w:t>Example</w:t>
      </w:r>
      <w:r w:rsidR="00286ADF">
        <w:rPr>
          <w:lang w:val="en-CA"/>
        </w:rPr>
        <w:t xml:space="preserve"> for someone who is </w:t>
      </w:r>
      <w:r w:rsidR="00286ADF" w:rsidRPr="003D0D2B">
        <w:rPr>
          <w:b/>
          <w:lang w:val="en-CA"/>
        </w:rPr>
        <w:t>5’1</w:t>
      </w:r>
      <w:r w:rsidR="00D2560B" w:rsidRPr="003D0D2B">
        <w:rPr>
          <w:b/>
          <w:lang w:val="en-CA"/>
        </w:rPr>
        <w:t>”</w:t>
      </w:r>
      <w:r w:rsidR="00D2560B" w:rsidRPr="001E2D34">
        <w:rPr>
          <w:lang w:val="en-CA"/>
        </w:rPr>
        <w:t xml:space="preserve"> </w:t>
      </w:r>
      <w:r w:rsidR="00324059" w:rsidRPr="001E2D34">
        <w:rPr>
          <w:lang w:val="en-CA"/>
        </w:rPr>
        <w:t xml:space="preserve">and weighs </w:t>
      </w:r>
      <w:r w:rsidR="00324059" w:rsidRPr="003D0D2B">
        <w:rPr>
          <w:b/>
          <w:lang w:val="en-CA"/>
        </w:rPr>
        <w:t>130</w:t>
      </w:r>
      <w:r w:rsidR="00324059" w:rsidRPr="001E2D34">
        <w:rPr>
          <w:lang w:val="en-CA"/>
        </w:rPr>
        <w:t xml:space="preserve"> p</w:t>
      </w:r>
      <w:r w:rsidR="00D2560B" w:rsidRPr="001E2D34">
        <w:rPr>
          <w:lang w:val="en-CA"/>
        </w:rPr>
        <w:t>ounds</w:t>
      </w:r>
      <w:r w:rsidR="00324059" w:rsidRPr="001E2D34">
        <w:rPr>
          <w:lang w:val="en-CA"/>
        </w:rPr>
        <w:t xml:space="preserve"> is: </w:t>
      </w:r>
      <w:r w:rsidR="001A26A4" w:rsidRPr="001E2D34">
        <w:rPr>
          <w:lang w:val="en-CA"/>
        </w:rPr>
        <w:t xml:space="preserve"> </w:t>
      </w:r>
    </w:p>
    <w:p w:rsidR="003D0D2B" w:rsidRPr="003D0D2B" w:rsidRDefault="00786E9D" w:rsidP="003D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b/>
          <w:lang w:val="en-CA"/>
        </w:rPr>
      </w:pPr>
      <w:r>
        <w:rPr>
          <w:b/>
          <w:lang w:val="en-CA"/>
        </w:rPr>
        <w:t>Step 1:</w:t>
      </w:r>
      <w:r w:rsidR="003D0D2B" w:rsidRPr="003D0D2B">
        <w:rPr>
          <w:b/>
          <w:lang w:val="en-CA"/>
        </w:rPr>
        <w:t xml:space="preserve">  Convert h</w:t>
      </w:r>
      <w:r w:rsidR="00532B3B" w:rsidRPr="003D0D2B">
        <w:rPr>
          <w:b/>
          <w:lang w:val="en-CA"/>
        </w:rPr>
        <w:t>eight</w:t>
      </w:r>
      <w:r w:rsidR="003D0D2B" w:rsidRPr="003D0D2B">
        <w:rPr>
          <w:b/>
          <w:lang w:val="en-CA"/>
        </w:rPr>
        <w:t xml:space="preserve"> from feet and inches to metres</w:t>
      </w:r>
    </w:p>
    <w:p w:rsidR="003D0D2B" w:rsidRDefault="003D0D2B" w:rsidP="003D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  <w:r>
        <w:rPr>
          <w:lang w:val="en-CA"/>
        </w:rPr>
        <w:t>5’1</w:t>
      </w:r>
      <w:proofErr w:type="gramStart"/>
      <w:r>
        <w:rPr>
          <w:lang w:val="en-CA"/>
        </w:rPr>
        <w:t>”  is</w:t>
      </w:r>
      <w:proofErr w:type="gramEnd"/>
      <w:r>
        <w:rPr>
          <w:lang w:val="en-CA"/>
        </w:rPr>
        <w:t xml:space="preserve"> 5 feet and 1 inch</w:t>
      </w:r>
    </w:p>
    <w:p w:rsidR="003D0D2B" w:rsidRDefault="003D0D2B" w:rsidP="003D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  <w:r>
        <w:rPr>
          <w:lang w:val="en-CA"/>
        </w:rPr>
        <w:t>5 feet</w:t>
      </w:r>
      <w:r w:rsidR="00532B3B">
        <w:rPr>
          <w:lang w:val="en-CA"/>
        </w:rPr>
        <w:t xml:space="preserve"> x 12 </w:t>
      </w:r>
      <w:r>
        <w:rPr>
          <w:lang w:val="en-CA"/>
        </w:rPr>
        <w:t>inches per foot</w:t>
      </w:r>
      <w:r w:rsidR="00532B3B">
        <w:rPr>
          <w:lang w:val="en-CA"/>
        </w:rPr>
        <w:t>=</w:t>
      </w:r>
      <w:r>
        <w:rPr>
          <w:lang w:val="en-CA"/>
        </w:rPr>
        <w:t xml:space="preserve"> 60 inches</w:t>
      </w:r>
      <w:r w:rsidR="00532B3B">
        <w:rPr>
          <w:lang w:val="en-CA"/>
        </w:rPr>
        <w:t xml:space="preserve"> </w:t>
      </w:r>
      <w:r>
        <w:rPr>
          <w:lang w:val="en-CA"/>
        </w:rPr>
        <w:t xml:space="preserve">  (This is converting feet to inches.) </w:t>
      </w:r>
    </w:p>
    <w:p w:rsidR="003D0D2B" w:rsidRDefault="003D0D2B" w:rsidP="003D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  <w:r>
        <w:rPr>
          <w:lang w:val="en-CA"/>
        </w:rPr>
        <w:t>60” + 1” = 61”</w:t>
      </w:r>
      <w:r w:rsidR="00D2560B" w:rsidRPr="001E2D34">
        <w:rPr>
          <w:lang w:val="en-CA"/>
        </w:rPr>
        <w:tab/>
      </w:r>
    </w:p>
    <w:p w:rsidR="00532B3B" w:rsidRDefault="007403B7" w:rsidP="003D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  <w:r w:rsidRPr="001E2D34">
        <w:rPr>
          <w:lang w:val="en-CA"/>
        </w:rPr>
        <w:t>6</w:t>
      </w:r>
      <w:r w:rsidR="00532B3B">
        <w:rPr>
          <w:lang w:val="en-CA"/>
        </w:rPr>
        <w:t xml:space="preserve">1” x 2.54 </w:t>
      </w:r>
      <w:r w:rsidR="003D0D2B">
        <w:rPr>
          <w:lang w:val="en-CA"/>
        </w:rPr>
        <w:t xml:space="preserve">cm/inch </w:t>
      </w:r>
      <w:r w:rsidR="00532B3B">
        <w:rPr>
          <w:lang w:val="en-CA"/>
        </w:rPr>
        <w:t>= 154.94</w:t>
      </w:r>
      <w:r w:rsidRPr="001E2D34">
        <w:rPr>
          <w:lang w:val="en-CA"/>
        </w:rPr>
        <w:t xml:space="preserve"> </w:t>
      </w:r>
      <w:proofErr w:type="gramStart"/>
      <w:r w:rsidRPr="001E2D34">
        <w:rPr>
          <w:lang w:val="en-CA"/>
        </w:rPr>
        <w:t>cm</w:t>
      </w:r>
      <w:r w:rsidR="00D2560B" w:rsidRPr="001E2D34">
        <w:rPr>
          <w:lang w:val="en-CA"/>
        </w:rPr>
        <w:t xml:space="preserve"> </w:t>
      </w:r>
      <w:r w:rsidR="003D0D2B">
        <w:rPr>
          <w:lang w:val="en-CA"/>
        </w:rPr>
        <w:t xml:space="preserve"> (</w:t>
      </w:r>
      <w:proofErr w:type="gramEnd"/>
      <w:r w:rsidR="003D0D2B">
        <w:rPr>
          <w:lang w:val="en-CA"/>
        </w:rPr>
        <w:t>This is converting inches to cm.)</w:t>
      </w:r>
    </w:p>
    <w:p w:rsidR="007403B7" w:rsidRPr="001E2D34" w:rsidRDefault="00532B3B" w:rsidP="003D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  <w:r>
        <w:rPr>
          <w:lang w:val="en-CA"/>
        </w:rPr>
        <w:t>154.94</w:t>
      </w:r>
      <w:r w:rsidR="007403B7" w:rsidRPr="001E2D34">
        <w:rPr>
          <w:lang w:val="en-CA"/>
        </w:rPr>
        <w:t xml:space="preserve"> cm</w:t>
      </w:r>
      <w:r>
        <w:rPr>
          <w:lang w:val="en-CA"/>
        </w:rPr>
        <w:t xml:space="preserve"> / 100 = 1.55</w:t>
      </w:r>
      <w:r w:rsidR="00D2560B" w:rsidRPr="001E2D34">
        <w:rPr>
          <w:lang w:val="en-CA"/>
        </w:rPr>
        <w:t xml:space="preserve"> </w:t>
      </w:r>
      <w:proofErr w:type="gramStart"/>
      <w:r w:rsidR="00D2560B" w:rsidRPr="001E2D34">
        <w:rPr>
          <w:lang w:val="en-CA"/>
        </w:rPr>
        <w:t>m</w:t>
      </w:r>
      <w:r w:rsidR="003D0D2B">
        <w:rPr>
          <w:lang w:val="en-CA"/>
        </w:rPr>
        <w:t xml:space="preserve">  (</w:t>
      </w:r>
      <w:proofErr w:type="gramEnd"/>
      <w:r w:rsidR="003D0D2B">
        <w:rPr>
          <w:lang w:val="en-CA"/>
        </w:rPr>
        <w:t>This is converting cm to m.)</w:t>
      </w:r>
    </w:p>
    <w:p w:rsidR="00532B3B" w:rsidRDefault="00532B3B" w:rsidP="003D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</w:p>
    <w:p w:rsidR="003D0D2B" w:rsidRPr="003D0D2B" w:rsidRDefault="003D0D2B" w:rsidP="004F2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b/>
          <w:lang w:val="en-CA"/>
        </w:rPr>
      </w:pPr>
      <w:r w:rsidRPr="003D0D2B">
        <w:rPr>
          <w:b/>
          <w:lang w:val="en-CA"/>
        </w:rPr>
        <w:t>Step 2</w:t>
      </w:r>
      <w:r w:rsidR="00786E9D">
        <w:rPr>
          <w:b/>
          <w:lang w:val="en-CA"/>
        </w:rPr>
        <w:t>:</w:t>
      </w:r>
      <w:r w:rsidRPr="003D0D2B">
        <w:rPr>
          <w:b/>
          <w:lang w:val="en-CA"/>
        </w:rPr>
        <w:t xml:space="preserve">  Convert weight from pounds to kilograms</w:t>
      </w:r>
    </w:p>
    <w:p w:rsidR="00D2560B" w:rsidRPr="001E2D34" w:rsidRDefault="003D0D2B" w:rsidP="004F2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lang w:val="en-CA"/>
        </w:rPr>
      </w:pPr>
      <w:r>
        <w:rPr>
          <w:lang w:val="en-CA"/>
        </w:rPr>
        <w:t xml:space="preserve">130 lbs </w:t>
      </w:r>
      <w:r>
        <w:rPr>
          <w:rFonts w:cs="Calibri"/>
          <w:lang w:val="en-CA"/>
        </w:rPr>
        <w:t>÷</w:t>
      </w:r>
      <w:r w:rsidR="00D2560B" w:rsidRPr="001E2D34">
        <w:rPr>
          <w:lang w:val="en-CA"/>
        </w:rPr>
        <w:t xml:space="preserve"> 2.2</w:t>
      </w:r>
      <w:r>
        <w:rPr>
          <w:lang w:val="en-CA"/>
        </w:rPr>
        <w:t xml:space="preserve"> lbs/kg</w:t>
      </w:r>
      <w:r w:rsidR="00D2560B" w:rsidRPr="001E2D34">
        <w:rPr>
          <w:lang w:val="en-CA"/>
        </w:rPr>
        <w:t xml:space="preserve"> = 59</w:t>
      </w:r>
      <w:r w:rsidR="00AB3794">
        <w:rPr>
          <w:lang w:val="en-CA"/>
        </w:rPr>
        <w:t>.1</w:t>
      </w:r>
      <w:r w:rsidR="00D2560B" w:rsidRPr="001E2D34">
        <w:rPr>
          <w:lang w:val="en-CA"/>
        </w:rPr>
        <w:t xml:space="preserve"> kg</w:t>
      </w:r>
    </w:p>
    <w:p w:rsidR="00786E9D" w:rsidRPr="00786E9D" w:rsidRDefault="00786E9D" w:rsidP="0078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b/>
          <w:lang w:val="en-CA"/>
        </w:rPr>
      </w:pPr>
      <w:r>
        <w:rPr>
          <w:b/>
          <w:lang w:val="en-CA"/>
        </w:rPr>
        <w:t>Step 3: Use the BMI formula</w:t>
      </w:r>
    </w:p>
    <w:p w:rsidR="003D0D2B" w:rsidRDefault="00D2560B" w:rsidP="0078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  <w:r w:rsidRPr="001E2D34">
        <w:rPr>
          <w:lang w:val="en-CA"/>
        </w:rPr>
        <w:t xml:space="preserve">BMI = </w:t>
      </w:r>
      <w:r w:rsidR="003D0D2B">
        <w:rPr>
          <w:lang w:val="en-CA"/>
        </w:rPr>
        <w:t xml:space="preserve">weight </w:t>
      </w:r>
      <w:r w:rsidR="003D0D2B">
        <w:rPr>
          <w:rFonts w:cs="Calibri"/>
          <w:lang w:val="en-CA"/>
        </w:rPr>
        <w:t>÷</w:t>
      </w:r>
      <w:r w:rsidR="003D0D2B">
        <w:rPr>
          <w:lang w:val="en-CA"/>
        </w:rPr>
        <w:t xml:space="preserve"> (</w:t>
      </w:r>
      <w:r w:rsidR="00532B3B">
        <w:rPr>
          <w:lang w:val="en-CA"/>
        </w:rPr>
        <w:t>height</w:t>
      </w:r>
      <w:proofErr w:type="gramStart"/>
      <w:r w:rsidR="003D0D2B">
        <w:rPr>
          <w:lang w:val="en-CA"/>
        </w:rPr>
        <w:t>)</w:t>
      </w:r>
      <w:r w:rsidR="00532B3B" w:rsidRPr="00532B3B">
        <w:rPr>
          <w:vertAlign w:val="superscript"/>
          <w:lang w:val="en-CA"/>
        </w:rPr>
        <w:t>2</w:t>
      </w:r>
      <w:proofErr w:type="gramEnd"/>
      <w:r w:rsidR="00532B3B">
        <w:rPr>
          <w:lang w:val="en-CA"/>
        </w:rPr>
        <w:t xml:space="preserve"> </w:t>
      </w:r>
    </w:p>
    <w:p w:rsidR="003D0D2B" w:rsidRDefault="003D0D2B" w:rsidP="0078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  <w:r>
        <w:rPr>
          <w:lang w:val="en-CA"/>
        </w:rPr>
        <w:t xml:space="preserve">       </w:t>
      </w:r>
      <w:r w:rsidR="00532B3B">
        <w:rPr>
          <w:lang w:val="en-CA"/>
        </w:rPr>
        <w:t xml:space="preserve">= </w:t>
      </w:r>
      <w:r w:rsidR="00324059" w:rsidRPr="001E2D34">
        <w:rPr>
          <w:lang w:val="en-CA"/>
        </w:rPr>
        <w:t>59</w:t>
      </w:r>
      <w:r w:rsidR="00AB3794">
        <w:rPr>
          <w:lang w:val="en-CA"/>
        </w:rPr>
        <w:t>.1</w:t>
      </w:r>
      <w:r w:rsidR="007403B7" w:rsidRPr="001E2D34">
        <w:rPr>
          <w:lang w:val="en-CA"/>
        </w:rPr>
        <w:t xml:space="preserve"> </w:t>
      </w:r>
      <w:r w:rsidR="00532B3B">
        <w:rPr>
          <w:lang w:val="en-CA"/>
        </w:rPr>
        <w:t xml:space="preserve">kg </w:t>
      </w:r>
      <w:r>
        <w:rPr>
          <w:rFonts w:cs="Calibri"/>
          <w:lang w:val="en-CA"/>
        </w:rPr>
        <w:t>÷</w:t>
      </w:r>
      <w:r>
        <w:rPr>
          <w:lang w:val="en-CA"/>
        </w:rPr>
        <w:t xml:space="preserve"> </w:t>
      </w:r>
      <w:r w:rsidR="00532B3B">
        <w:rPr>
          <w:lang w:val="en-CA"/>
        </w:rPr>
        <w:t>(1.55</w:t>
      </w:r>
      <w:r w:rsidR="007403B7" w:rsidRPr="001E2D34">
        <w:rPr>
          <w:lang w:val="en-CA"/>
        </w:rPr>
        <w:t xml:space="preserve"> </w:t>
      </w:r>
      <w:r w:rsidR="00532B3B">
        <w:rPr>
          <w:lang w:val="en-CA"/>
        </w:rPr>
        <w:t>m</w:t>
      </w:r>
      <w:proofErr w:type="gramStart"/>
      <w:r w:rsidR="00532B3B">
        <w:rPr>
          <w:lang w:val="en-CA"/>
        </w:rPr>
        <w:t>)²</w:t>
      </w:r>
      <w:proofErr w:type="gramEnd"/>
      <w:r w:rsidR="00532B3B">
        <w:rPr>
          <w:lang w:val="en-CA"/>
        </w:rPr>
        <w:t xml:space="preserve"> </w:t>
      </w:r>
    </w:p>
    <w:p w:rsidR="003D0D2B" w:rsidRDefault="003D0D2B" w:rsidP="0078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  <w:r>
        <w:rPr>
          <w:lang w:val="en-CA"/>
        </w:rPr>
        <w:t xml:space="preserve">     </w:t>
      </w:r>
      <w:r w:rsidR="00786E9D">
        <w:rPr>
          <w:lang w:val="en-CA"/>
        </w:rPr>
        <w:t xml:space="preserve"> </w:t>
      </w:r>
      <w:r>
        <w:rPr>
          <w:lang w:val="en-CA"/>
        </w:rPr>
        <w:t xml:space="preserve"> = 59.1 kg </w:t>
      </w:r>
      <w:r>
        <w:rPr>
          <w:rFonts w:cs="Calibri"/>
          <w:lang w:val="en-CA"/>
        </w:rPr>
        <w:t>÷</w:t>
      </w:r>
      <w:r w:rsidR="00786E9D">
        <w:rPr>
          <w:lang w:val="en-CA"/>
        </w:rPr>
        <w:t xml:space="preserve"> (1.55 m x </w:t>
      </w:r>
      <w:r>
        <w:rPr>
          <w:lang w:val="en-CA"/>
        </w:rPr>
        <w:t>1.55 m)</w:t>
      </w:r>
    </w:p>
    <w:p w:rsidR="003D0D2B" w:rsidRDefault="003D0D2B" w:rsidP="0078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  <w:r>
        <w:rPr>
          <w:lang w:val="en-CA"/>
        </w:rPr>
        <w:t xml:space="preserve">       </w:t>
      </w:r>
      <w:r w:rsidR="00532B3B">
        <w:rPr>
          <w:lang w:val="en-CA"/>
        </w:rPr>
        <w:t>= 59</w:t>
      </w:r>
      <w:r w:rsidR="00AB3794">
        <w:rPr>
          <w:lang w:val="en-CA"/>
        </w:rPr>
        <w:t>.1</w:t>
      </w:r>
      <w:r>
        <w:rPr>
          <w:lang w:val="en-CA"/>
        </w:rPr>
        <w:t xml:space="preserve"> </w:t>
      </w:r>
      <w:r>
        <w:rPr>
          <w:rFonts w:cs="Calibri"/>
          <w:lang w:val="en-CA"/>
        </w:rPr>
        <w:t>÷</w:t>
      </w:r>
      <w:r w:rsidR="00786E9D">
        <w:rPr>
          <w:rFonts w:cs="Calibri"/>
          <w:lang w:val="en-CA"/>
        </w:rPr>
        <w:t xml:space="preserve"> </w:t>
      </w:r>
      <w:r w:rsidR="00532B3B">
        <w:rPr>
          <w:lang w:val="en-CA"/>
        </w:rPr>
        <w:t>2.40</w:t>
      </w:r>
    </w:p>
    <w:p w:rsidR="00324059" w:rsidRPr="001E2D34" w:rsidRDefault="003D0D2B" w:rsidP="0078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  <w:r>
        <w:rPr>
          <w:lang w:val="en-CA"/>
        </w:rPr>
        <w:t xml:space="preserve">      </w:t>
      </w:r>
      <w:r w:rsidR="00532B3B">
        <w:rPr>
          <w:lang w:val="en-CA"/>
        </w:rPr>
        <w:t xml:space="preserve"> </w:t>
      </w:r>
      <w:proofErr w:type="gramStart"/>
      <w:r w:rsidR="00532B3B">
        <w:rPr>
          <w:lang w:val="en-CA"/>
        </w:rPr>
        <w:t>=  24.6</w:t>
      </w:r>
      <w:proofErr w:type="gramEnd"/>
      <w:r w:rsidR="00786E9D">
        <w:rPr>
          <w:lang w:val="en-CA"/>
        </w:rPr>
        <w:t xml:space="preserve"> (rounded to one decimal place)</w:t>
      </w:r>
    </w:p>
    <w:p w:rsidR="00786E9D" w:rsidRPr="00786E9D" w:rsidRDefault="00786E9D" w:rsidP="00786E9D">
      <w:pPr>
        <w:numPr>
          <w:ilvl w:val="0"/>
          <w:numId w:val="6"/>
        </w:numPr>
        <w:spacing w:before="100" w:beforeAutospacing="1" w:after="100" w:afterAutospacing="1"/>
        <w:rPr>
          <w:color w:val="000000"/>
          <w:lang w:val="en-CA"/>
        </w:rPr>
      </w:pPr>
      <w:r w:rsidRPr="00786E9D">
        <w:rPr>
          <w:color w:val="000000"/>
          <w:lang w:val="en-CA"/>
        </w:rPr>
        <w:t>Calculate your own BMI and show all of your calculations (each step).  Details and an example are given above.</w:t>
      </w:r>
    </w:p>
    <w:p w:rsidR="00786E9D" w:rsidRPr="00786E9D" w:rsidRDefault="00A06E49" w:rsidP="001A2037">
      <w:pPr>
        <w:numPr>
          <w:ilvl w:val="0"/>
          <w:numId w:val="6"/>
        </w:numPr>
        <w:spacing w:before="100" w:beforeAutospacing="1" w:after="100" w:afterAutospacing="1"/>
        <w:rPr>
          <w:color w:val="000000"/>
          <w:lang w:val="en-CA"/>
        </w:rPr>
      </w:pPr>
      <w:r w:rsidRPr="00786E9D">
        <w:rPr>
          <w:lang w:val="en-CA"/>
        </w:rPr>
        <w:t>Look at the chart below and answer the following questions.</w:t>
      </w:r>
    </w:p>
    <w:p w:rsidR="00786E9D" w:rsidRPr="00786E9D" w:rsidRDefault="00324059" w:rsidP="00786E9D">
      <w:pPr>
        <w:numPr>
          <w:ilvl w:val="1"/>
          <w:numId w:val="6"/>
        </w:numPr>
        <w:spacing w:before="100" w:beforeAutospacing="1" w:after="100" w:afterAutospacing="1"/>
        <w:rPr>
          <w:color w:val="000000"/>
          <w:lang w:val="en-CA"/>
        </w:rPr>
      </w:pPr>
      <w:r w:rsidRPr="00786E9D">
        <w:rPr>
          <w:lang w:val="en-CA"/>
        </w:rPr>
        <w:t xml:space="preserve">What is your gender? </w:t>
      </w:r>
    </w:p>
    <w:p w:rsidR="00786E9D" w:rsidRPr="00786E9D" w:rsidRDefault="00324059" w:rsidP="00786E9D">
      <w:pPr>
        <w:numPr>
          <w:ilvl w:val="1"/>
          <w:numId w:val="6"/>
        </w:numPr>
        <w:spacing w:before="100" w:beforeAutospacing="1" w:after="100" w:afterAutospacing="1"/>
        <w:rPr>
          <w:color w:val="000000"/>
          <w:lang w:val="en-CA"/>
        </w:rPr>
      </w:pPr>
      <w:r w:rsidRPr="00786E9D">
        <w:rPr>
          <w:lang w:val="en-CA"/>
        </w:rPr>
        <w:t>What is your age</w:t>
      </w:r>
      <w:r w:rsidR="00DA123D" w:rsidRPr="00786E9D">
        <w:rPr>
          <w:lang w:val="en-CA"/>
        </w:rPr>
        <w:t xml:space="preserve"> to the nearest half year</w:t>
      </w:r>
      <w:r w:rsidRPr="00786E9D">
        <w:rPr>
          <w:lang w:val="en-CA"/>
        </w:rPr>
        <w:t>?</w:t>
      </w:r>
      <w:r w:rsidR="00DA123D" w:rsidRPr="00786E9D">
        <w:rPr>
          <w:lang w:val="en-CA"/>
        </w:rPr>
        <w:t xml:space="preserve"> </w:t>
      </w:r>
    </w:p>
    <w:p w:rsidR="00786E9D" w:rsidRPr="00786E9D" w:rsidRDefault="00DA123D" w:rsidP="00786E9D">
      <w:pPr>
        <w:numPr>
          <w:ilvl w:val="1"/>
          <w:numId w:val="6"/>
        </w:numPr>
        <w:spacing w:before="100" w:beforeAutospacing="1" w:after="100" w:afterAutospacing="1"/>
        <w:rPr>
          <w:color w:val="000000"/>
          <w:lang w:val="en-CA"/>
        </w:rPr>
      </w:pPr>
      <w:r w:rsidRPr="00786E9D">
        <w:rPr>
          <w:lang w:val="en-CA"/>
        </w:rPr>
        <w:t>How would you classify your BMI: underweight, ideal, overweight or obese</w:t>
      </w:r>
      <w:r w:rsidR="001A26A4" w:rsidRPr="00786E9D">
        <w:rPr>
          <w:lang w:val="en-CA"/>
        </w:rPr>
        <w:t>?</w:t>
      </w:r>
      <w:r w:rsidR="00A06E49" w:rsidRPr="00786E9D">
        <w:rPr>
          <w:lang w:val="en-CA"/>
        </w:rPr>
        <w:t xml:space="preserve"> </w:t>
      </w:r>
    </w:p>
    <w:p w:rsidR="001A26A4" w:rsidRPr="00786E9D" w:rsidRDefault="00A06E49" w:rsidP="0078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before="100" w:beforeAutospacing="1" w:after="100" w:afterAutospacing="1"/>
        <w:ind w:left="720"/>
        <w:rPr>
          <w:color w:val="000000"/>
          <w:lang w:val="en-CA"/>
        </w:rPr>
      </w:pPr>
      <w:r w:rsidRPr="00786E9D">
        <w:rPr>
          <w:lang w:val="en-CA"/>
        </w:rPr>
        <w:t xml:space="preserve">If you calculated your BMI to be less than 18, you are underweight. </w:t>
      </w:r>
      <w:r w:rsidR="00DA123D" w:rsidRPr="00786E9D">
        <w:rPr>
          <w:lang w:val="en-CA"/>
        </w:rPr>
        <w:t>A BMI between 18 and the overweight cut-off value is considered ideal.</w:t>
      </w:r>
    </w:p>
    <w:tbl>
      <w:tblPr>
        <w:tblW w:w="666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7"/>
        <w:gridCol w:w="1574"/>
        <w:gridCol w:w="1314"/>
        <w:gridCol w:w="1543"/>
        <w:gridCol w:w="1092"/>
      </w:tblGrid>
      <w:tr w:rsidR="008D0F4B" w:rsidRPr="00A055D9" w:rsidTr="00BA6513">
        <w:trPr>
          <w:tblCellSpacing w:w="7" w:type="dxa"/>
          <w:jc w:val="center"/>
        </w:trPr>
        <w:tc>
          <w:tcPr>
            <w:tcW w:w="1116" w:type="dxa"/>
            <w:shd w:val="clear" w:color="auto" w:fill="99FF99"/>
            <w:vAlign w:val="center"/>
          </w:tcPr>
          <w:p w:rsidR="008D0F4B" w:rsidRPr="00A055D9" w:rsidRDefault="008D0F4B">
            <w:pPr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99FF99"/>
            <w:vAlign w:val="center"/>
          </w:tcPr>
          <w:p w:rsidR="008D0F4B" w:rsidRPr="00A055D9" w:rsidRDefault="008D0F4B">
            <w:pPr>
              <w:pStyle w:val="NormalWeb"/>
              <w:jc w:val="center"/>
              <w:rPr>
                <w:rFonts w:ascii="Calibri" w:hAnsi="Calibri" w:cs="Calibri"/>
                <w:color w:val="000000"/>
                <w:lang w:val="en-CA"/>
              </w:rPr>
            </w:pPr>
            <w:r w:rsidRPr="00A055D9">
              <w:rPr>
                <w:rStyle w:val="Strong"/>
                <w:rFonts w:ascii="Calibri" w:hAnsi="Calibri" w:cs="Calibri"/>
                <w:color w:val="000000"/>
                <w:lang w:val="en-CA"/>
              </w:rPr>
              <w:t xml:space="preserve">Overweight cut-off </w:t>
            </w:r>
            <w:r w:rsidRPr="00A055D9">
              <w:rPr>
                <w:rFonts w:ascii="Calibri" w:hAnsi="Calibri" w:cs="Calibri"/>
                <w:color w:val="000000"/>
                <w:lang w:val="en-CA"/>
              </w:rPr>
              <w:br/>
            </w:r>
            <w:smartTag w:uri="urn:schemas-microsoft-com:office:smarttags" w:element="stockticker">
              <w:r w:rsidRPr="00A055D9">
                <w:rPr>
                  <w:rFonts w:ascii="Calibri" w:hAnsi="Calibri" w:cs="Calibri"/>
                  <w:color w:val="000000"/>
                  <w:lang w:val="en-CA"/>
                </w:rPr>
                <w:t>BMI</w:t>
              </w:r>
            </w:smartTag>
            <w:r w:rsidRPr="00A055D9">
              <w:rPr>
                <w:rFonts w:ascii="Calibri" w:hAnsi="Calibri" w:cs="Calibri"/>
                <w:color w:val="000000"/>
                <w:lang w:val="en-CA"/>
              </w:rPr>
              <w:t xml:space="preserve"> greater than or equal to: </w:t>
            </w:r>
          </w:p>
        </w:tc>
        <w:tc>
          <w:tcPr>
            <w:tcW w:w="0" w:type="auto"/>
            <w:gridSpan w:val="2"/>
            <w:shd w:val="clear" w:color="auto" w:fill="99FF99"/>
            <w:vAlign w:val="center"/>
          </w:tcPr>
          <w:p w:rsidR="008D0F4B" w:rsidRPr="00A055D9" w:rsidRDefault="008D0F4B">
            <w:pPr>
              <w:pStyle w:val="NormalWeb"/>
              <w:jc w:val="center"/>
              <w:rPr>
                <w:rFonts w:ascii="Calibri" w:hAnsi="Calibri" w:cs="Calibri"/>
                <w:color w:val="000000"/>
                <w:lang w:val="en-CA"/>
              </w:rPr>
            </w:pPr>
            <w:r w:rsidRPr="00A055D9">
              <w:rPr>
                <w:rStyle w:val="Strong"/>
                <w:rFonts w:ascii="Calibri" w:hAnsi="Calibri" w:cs="Calibri"/>
                <w:color w:val="000000"/>
                <w:lang w:val="en-CA"/>
              </w:rPr>
              <w:t>Obese cut-off</w:t>
            </w:r>
            <w:r w:rsidRPr="00A055D9">
              <w:rPr>
                <w:rFonts w:ascii="Calibri" w:hAnsi="Calibri" w:cs="Calibri"/>
                <w:b/>
                <w:bCs/>
                <w:color w:val="000000"/>
                <w:lang w:val="en-CA"/>
              </w:rPr>
              <w:br/>
            </w:r>
            <w:smartTag w:uri="urn:schemas-microsoft-com:office:smarttags" w:element="stockticker">
              <w:r w:rsidRPr="00A055D9">
                <w:rPr>
                  <w:rFonts w:ascii="Calibri" w:hAnsi="Calibri" w:cs="Calibri"/>
                  <w:color w:val="000000"/>
                  <w:lang w:val="en-CA"/>
                </w:rPr>
                <w:t>BMI</w:t>
              </w:r>
            </w:smartTag>
            <w:r w:rsidRPr="00A055D9">
              <w:rPr>
                <w:rFonts w:ascii="Calibri" w:hAnsi="Calibri" w:cs="Calibri"/>
                <w:color w:val="000000"/>
                <w:lang w:val="en-CA"/>
              </w:rPr>
              <w:t xml:space="preserve"> greater than or equal to: </w:t>
            </w:r>
          </w:p>
        </w:tc>
      </w:tr>
      <w:tr w:rsidR="008D0F4B" w:rsidRPr="00A055D9" w:rsidTr="00BA6513">
        <w:trPr>
          <w:tblCellSpacing w:w="7" w:type="dxa"/>
          <w:jc w:val="center"/>
        </w:trPr>
        <w:tc>
          <w:tcPr>
            <w:tcW w:w="0" w:type="auto"/>
            <w:shd w:val="clear" w:color="auto" w:fill="99FF99"/>
            <w:vAlign w:val="center"/>
          </w:tcPr>
          <w:p w:rsidR="008D0F4B" w:rsidRPr="00A055D9" w:rsidRDefault="008D0F4B">
            <w:pPr>
              <w:rPr>
                <w:color w:val="000000"/>
                <w:lang w:val="en-CA"/>
              </w:rPr>
            </w:pPr>
            <w:r w:rsidRPr="00A055D9">
              <w:rPr>
                <w:rStyle w:val="Strong"/>
                <w:color w:val="000000"/>
                <w:lang w:val="en-CA"/>
              </w:rPr>
              <w:t>Age (years)</w:t>
            </w:r>
            <w:r w:rsidRPr="00A055D9">
              <w:rPr>
                <w:color w:val="000000"/>
                <w:lang w:val="en-CA"/>
              </w:rPr>
              <w:t xml:space="preserve"> 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8D0F4B" w:rsidRPr="00A055D9" w:rsidRDefault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rStyle w:val="Strong"/>
                <w:color w:val="000000"/>
                <w:lang w:val="en-CA"/>
              </w:rPr>
              <w:t>Boys</w:t>
            </w:r>
            <w:r w:rsidRPr="00A055D9">
              <w:rPr>
                <w:color w:val="000000"/>
                <w:lang w:val="en-CA"/>
              </w:rPr>
              <w:t xml:space="preserve"> </w:t>
            </w:r>
          </w:p>
        </w:tc>
        <w:tc>
          <w:tcPr>
            <w:tcW w:w="1300" w:type="dxa"/>
            <w:shd w:val="clear" w:color="auto" w:fill="CCFFCC"/>
            <w:vAlign w:val="center"/>
          </w:tcPr>
          <w:p w:rsidR="008D0F4B" w:rsidRPr="00A055D9" w:rsidRDefault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rStyle w:val="Strong"/>
                <w:color w:val="000000"/>
                <w:lang w:val="en-CA"/>
              </w:rPr>
              <w:t>Girls</w:t>
            </w:r>
            <w:r w:rsidRPr="00A055D9">
              <w:rPr>
                <w:color w:val="000000"/>
                <w:lang w:val="en-CA"/>
              </w:rPr>
              <w:t xml:space="preserve"> </w:t>
            </w:r>
          </w:p>
        </w:tc>
        <w:tc>
          <w:tcPr>
            <w:tcW w:w="1529" w:type="dxa"/>
            <w:shd w:val="clear" w:color="auto" w:fill="CCFFCC"/>
            <w:vAlign w:val="center"/>
          </w:tcPr>
          <w:p w:rsidR="008D0F4B" w:rsidRPr="00A055D9" w:rsidRDefault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rStyle w:val="Strong"/>
                <w:color w:val="000000"/>
                <w:lang w:val="en-CA"/>
              </w:rPr>
              <w:t>Boys</w:t>
            </w:r>
            <w:r w:rsidRPr="00A055D9">
              <w:rPr>
                <w:color w:val="000000"/>
                <w:lang w:val="en-CA"/>
              </w:rPr>
              <w:t xml:space="preserve"> </w:t>
            </w:r>
          </w:p>
        </w:tc>
        <w:tc>
          <w:tcPr>
            <w:tcW w:w="1071" w:type="dxa"/>
            <w:shd w:val="clear" w:color="auto" w:fill="CCFFCC"/>
            <w:vAlign w:val="center"/>
          </w:tcPr>
          <w:p w:rsidR="008D0F4B" w:rsidRPr="00A055D9" w:rsidRDefault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rStyle w:val="Strong"/>
                <w:color w:val="000000"/>
                <w:lang w:val="en-CA"/>
              </w:rPr>
              <w:t>Girls</w:t>
            </w:r>
            <w:r w:rsidRPr="00A055D9">
              <w:rPr>
                <w:color w:val="000000"/>
                <w:lang w:val="en-CA"/>
              </w:rPr>
              <w:t xml:space="preserve"> </w:t>
            </w:r>
          </w:p>
        </w:tc>
      </w:tr>
      <w:tr w:rsidR="008D0F4B" w:rsidRPr="00A055D9" w:rsidTr="00BA6513">
        <w:trPr>
          <w:tblCellSpacing w:w="7" w:type="dxa"/>
          <w:jc w:val="center"/>
        </w:trPr>
        <w:tc>
          <w:tcPr>
            <w:tcW w:w="0" w:type="auto"/>
            <w:shd w:val="clear" w:color="auto" w:fill="99FF99"/>
            <w:vAlign w:val="center"/>
          </w:tcPr>
          <w:p w:rsidR="008D0F4B" w:rsidRPr="00A055D9" w:rsidRDefault="008D0F4B" w:rsidP="008D0F4B">
            <w:pPr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15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23.29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23.94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28.30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29.11 </w:t>
            </w:r>
          </w:p>
        </w:tc>
      </w:tr>
      <w:tr w:rsidR="008D0F4B" w:rsidRPr="00A055D9" w:rsidTr="00BA6513">
        <w:trPr>
          <w:tblCellSpacing w:w="7" w:type="dxa"/>
          <w:jc w:val="center"/>
        </w:trPr>
        <w:tc>
          <w:tcPr>
            <w:tcW w:w="0" w:type="auto"/>
            <w:shd w:val="clear" w:color="auto" w:fill="99FF99"/>
            <w:vAlign w:val="center"/>
          </w:tcPr>
          <w:p w:rsidR="008D0F4B" w:rsidRPr="00A055D9" w:rsidRDefault="008D0F4B" w:rsidP="008D0F4B">
            <w:pPr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15.5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23.60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24.17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28.60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29.29 </w:t>
            </w:r>
          </w:p>
        </w:tc>
      </w:tr>
      <w:tr w:rsidR="008D0F4B" w:rsidRPr="00A055D9" w:rsidTr="00BA6513">
        <w:trPr>
          <w:tblCellSpacing w:w="7" w:type="dxa"/>
          <w:jc w:val="center"/>
        </w:trPr>
        <w:tc>
          <w:tcPr>
            <w:tcW w:w="0" w:type="auto"/>
            <w:shd w:val="clear" w:color="auto" w:fill="99FF99"/>
            <w:vAlign w:val="center"/>
          </w:tcPr>
          <w:p w:rsidR="008D0F4B" w:rsidRPr="00A055D9" w:rsidRDefault="008D0F4B" w:rsidP="008D0F4B">
            <w:pPr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16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23.90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24.37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28.88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29.43 </w:t>
            </w:r>
          </w:p>
        </w:tc>
      </w:tr>
      <w:tr w:rsidR="008D0F4B" w:rsidRPr="00A055D9" w:rsidTr="00BA6513">
        <w:trPr>
          <w:tblCellSpacing w:w="7" w:type="dxa"/>
          <w:jc w:val="center"/>
        </w:trPr>
        <w:tc>
          <w:tcPr>
            <w:tcW w:w="0" w:type="auto"/>
            <w:shd w:val="clear" w:color="auto" w:fill="99FF99"/>
            <w:vAlign w:val="center"/>
          </w:tcPr>
          <w:p w:rsidR="008D0F4B" w:rsidRPr="00A055D9" w:rsidRDefault="008D0F4B" w:rsidP="008D0F4B">
            <w:pPr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16.5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24.19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24.54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29.14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29.56 </w:t>
            </w:r>
          </w:p>
        </w:tc>
      </w:tr>
      <w:tr w:rsidR="008D0F4B" w:rsidRPr="00A055D9" w:rsidTr="00BA6513">
        <w:trPr>
          <w:tblCellSpacing w:w="7" w:type="dxa"/>
          <w:jc w:val="center"/>
        </w:trPr>
        <w:tc>
          <w:tcPr>
            <w:tcW w:w="0" w:type="auto"/>
            <w:shd w:val="clear" w:color="auto" w:fill="99FF99"/>
            <w:vAlign w:val="center"/>
          </w:tcPr>
          <w:p w:rsidR="008D0F4B" w:rsidRPr="00A055D9" w:rsidRDefault="008D0F4B" w:rsidP="008D0F4B">
            <w:pPr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17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24.46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24.70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29.41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29.69 </w:t>
            </w:r>
          </w:p>
        </w:tc>
      </w:tr>
      <w:tr w:rsidR="008D0F4B" w:rsidRPr="00A055D9" w:rsidTr="00BA6513">
        <w:trPr>
          <w:tblCellSpacing w:w="7" w:type="dxa"/>
          <w:jc w:val="center"/>
        </w:trPr>
        <w:tc>
          <w:tcPr>
            <w:tcW w:w="0" w:type="auto"/>
            <w:shd w:val="clear" w:color="auto" w:fill="99FF99"/>
            <w:vAlign w:val="center"/>
          </w:tcPr>
          <w:p w:rsidR="008D0F4B" w:rsidRPr="00A055D9" w:rsidRDefault="008D0F4B" w:rsidP="008D0F4B">
            <w:pPr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17.5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24.73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24.85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29.70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29.84 </w:t>
            </w:r>
          </w:p>
        </w:tc>
      </w:tr>
      <w:tr w:rsidR="008D0F4B" w:rsidRPr="00A055D9" w:rsidTr="00BA6513">
        <w:trPr>
          <w:tblCellSpacing w:w="7" w:type="dxa"/>
          <w:jc w:val="center"/>
        </w:trPr>
        <w:tc>
          <w:tcPr>
            <w:tcW w:w="0" w:type="auto"/>
            <w:shd w:val="clear" w:color="auto" w:fill="99FF99"/>
            <w:vAlign w:val="center"/>
          </w:tcPr>
          <w:p w:rsidR="008D0F4B" w:rsidRPr="00A055D9" w:rsidRDefault="008D0F4B" w:rsidP="008D0F4B">
            <w:pPr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18+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25.00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25.00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30.00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30.00 </w:t>
            </w:r>
          </w:p>
        </w:tc>
      </w:tr>
    </w:tbl>
    <w:p w:rsidR="001A2037" w:rsidRDefault="001A26A4" w:rsidP="001A2037">
      <w:pPr>
        <w:spacing w:before="100" w:beforeAutospacing="1" w:after="100" w:afterAutospacing="1"/>
        <w:rPr>
          <w:i/>
          <w:sz w:val="16"/>
          <w:szCs w:val="16"/>
          <w:lang w:val="en-CA"/>
        </w:rPr>
      </w:pPr>
      <w:r w:rsidRPr="00786E9D">
        <w:rPr>
          <w:i/>
          <w:color w:val="000000"/>
          <w:sz w:val="16"/>
          <w:szCs w:val="16"/>
          <w:lang w:val="en-CA"/>
        </w:rPr>
        <w:t xml:space="preserve">The overweight and obesity rates presented in this analysis are based on the </w:t>
      </w:r>
      <w:r w:rsidRPr="00786E9D">
        <w:rPr>
          <w:rStyle w:val="HTMLAcronym"/>
          <w:i/>
          <w:color w:val="000000"/>
          <w:sz w:val="16"/>
          <w:szCs w:val="16"/>
          <w:lang w:val="en-CA"/>
        </w:rPr>
        <w:t>International Obesity Task Force</w:t>
      </w:r>
      <w:r w:rsidRPr="00786E9D">
        <w:rPr>
          <w:i/>
          <w:color w:val="000000"/>
          <w:sz w:val="16"/>
          <w:szCs w:val="16"/>
          <w:lang w:val="en-CA"/>
        </w:rPr>
        <w:t xml:space="preserve"> criteria.</w:t>
      </w:r>
      <w:r w:rsidRPr="00786E9D">
        <w:rPr>
          <w:i/>
          <w:sz w:val="16"/>
          <w:szCs w:val="16"/>
          <w:lang w:val="en-CA"/>
        </w:rPr>
        <w:t xml:space="preserve"> </w:t>
      </w:r>
      <w:r w:rsidR="008D0F4B" w:rsidRPr="00786E9D">
        <w:rPr>
          <w:i/>
          <w:color w:val="000000"/>
          <w:sz w:val="16"/>
          <w:szCs w:val="16"/>
          <w:lang w:val="en-CA"/>
        </w:rPr>
        <w:t xml:space="preserve">Adapted from: </w:t>
      </w:r>
      <w:hyperlink r:id="rId8" w:history="1">
        <w:r w:rsidR="001A2037" w:rsidRPr="00786E9D">
          <w:rPr>
            <w:rStyle w:val="Hyperlink"/>
            <w:i/>
            <w:sz w:val="16"/>
            <w:szCs w:val="16"/>
            <w:lang w:val="en-CA"/>
          </w:rPr>
          <w:t>http://www.statcan.ca/english/research/82-620-MIE/2005001/articles/child/ccalc.htm</w:t>
        </w:r>
      </w:hyperlink>
      <w:r w:rsidR="001A2037" w:rsidRPr="00786E9D">
        <w:rPr>
          <w:i/>
          <w:sz w:val="16"/>
          <w:szCs w:val="16"/>
          <w:lang w:val="en-CA"/>
        </w:rPr>
        <w:t xml:space="preserve"> </w:t>
      </w:r>
      <w:r w:rsidR="003F7042" w:rsidRPr="00786E9D">
        <w:rPr>
          <w:i/>
          <w:sz w:val="16"/>
          <w:szCs w:val="16"/>
          <w:lang w:val="en-CA"/>
        </w:rPr>
        <w:t xml:space="preserve"> </w:t>
      </w:r>
    </w:p>
    <w:p w:rsidR="001A26A4" w:rsidRPr="001E2D34" w:rsidRDefault="001A2037" w:rsidP="00A055D9">
      <w:pPr>
        <w:pStyle w:val="Heading1"/>
        <w:rPr>
          <w:lang w:val="en-CA"/>
        </w:rPr>
      </w:pPr>
      <w:r w:rsidRPr="001E2D34">
        <w:rPr>
          <w:lang w:val="en-CA"/>
        </w:rPr>
        <w:t xml:space="preserve">Part </w:t>
      </w:r>
      <w:r w:rsidR="002431E7">
        <w:rPr>
          <w:lang w:val="en-CA"/>
        </w:rPr>
        <w:t>D</w:t>
      </w:r>
      <w:r w:rsidR="00EF603A">
        <w:rPr>
          <w:lang w:val="en-CA"/>
        </w:rPr>
        <w:t xml:space="preserve"> – Plans for Improving Lifestyle Habits</w:t>
      </w:r>
    </w:p>
    <w:p w:rsidR="009B2488" w:rsidRDefault="001A2037" w:rsidP="00EF603A">
      <w:pPr>
        <w:numPr>
          <w:ilvl w:val="0"/>
          <w:numId w:val="7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 xml:space="preserve">Based on </w:t>
      </w:r>
      <w:r w:rsidRPr="00786E9D">
        <w:rPr>
          <w:color w:val="000000"/>
          <w:lang w:val="en-CA"/>
        </w:rPr>
        <w:t xml:space="preserve">your questionnaire answers and the risk assessments </w:t>
      </w:r>
      <w:r w:rsidR="00786E9D" w:rsidRPr="00786E9D">
        <w:rPr>
          <w:color w:val="000000"/>
          <w:lang w:val="en-CA"/>
        </w:rPr>
        <w:t>c</w:t>
      </w:r>
      <w:r w:rsidR="001A26A4" w:rsidRPr="00786E9D">
        <w:rPr>
          <w:color w:val="000000"/>
          <w:lang w:val="en-CA"/>
        </w:rPr>
        <w:t>omplete the following table</w:t>
      </w:r>
      <w:r w:rsidR="001654FA" w:rsidRPr="00786E9D">
        <w:rPr>
          <w:color w:val="000000"/>
          <w:lang w:val="en-CA"/>
        </w:rPr>
        <w:t>s</w:t>
      </w:r>
      <w:r w:rsidR="001A26A4" w:rsidRPr="00786E9D">
        <w:rPr>
          <w:color w:val="000000"/>
          <w:lang w:val="en-CA"/>
        </w:rPr>
        <w:t xml:space="preserve"> (an example is provided</w:t>
      </w:r>
      <w:r w:rsidR="001654FA" w:rsidRPr="00786E9D">
        <w:rPr>
          <w:color w:val="000000"/>
          <w:lang w:val="en-CA"/>
        </w:rPr>
        <w:t xml:space="preserve"> for the first table</w:t>
      </w:r>
      <w:r w:rsidR="001A26A4" w:rsidRPr="00786E9D">
        <w:rPr>
          <w:color w:val="000000"/>
          <w:lang w:val="en-CA"/>
        </w:rPr>
        <w:t>):</w:t>
      </w:r>
    </w:p>
    <w:p w:rsidR="00EF603A" w:rsidRPr="00EF603A" w:rsidRDefault="00EF603A" w:rsidP="00EF603A">
      <w:pPr>
        <w:spacing w:before="100" w:beforeAutospacing="1" w:after="100" w:afterAutospacing="1"/>
        <w:rPr>
          <w:b/>
          <w:color w:val="000000"/>
          <w:lang w:val="en-CA"/>
        </w:rPr>
      </w:pPr>
      <w:proofErr w:type="gramStart"/>
      <w:r>
        <w:rPr>
          <w:b/>
          <w:color w:val="000000"/>
          <w:lang w:val="en-CA"/>
        </w:rPr>
        <w:t>Table 1.</w:t>
      </w:r>
      <w:proofErr w:type="gramEnd"/>
      <w:r>
        <w:rPr>
          <w:b/>
          <w:color w:val="000000"/>
          <w:lang w:val="en-CA"/>
        </w:rPr>
        <w:t xml:space="preserve"> Improvements to Eating Habits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4"/>
        <w:gridCol w:w="3108"/>
        <w:gridCol w:w="2594"/>
      </w:tblGrid>
      <w:tr w:rsidR="00D17CD5" w:rsidRPr="00A055D9" w:rsidTr="00A055D9">
        <w:tc>
          <w:tcPr>
            <w:tcW w:w="3154" w:type="dxa"/>
            <w:shd w:val="clear" w:color="auto" w:fill="D99594"/>
          </w:tcPr>
          <w:p w:rsidR="00D17CD5" w:rsidRPr="00A055D9" w:rsidRDefault="00D17CD5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Improvements I can make to my eating habits</w:t>
            </w:r>
          </w:p>
        </w:tc>
        <w:tc>
          <w:tcPr>
            <w:tcW w:w="3108" w:type="dxa"/>
            <w:shd w:val="clear" w:color="auto" w:fill="D99594"/>
          </w:tcPr>
          <w:p w:rsidR="00D17CD5" w:rsidRPr="00A055D9" w:rsidRDefault="00B9111B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 xml:space="preserve">What stops you or could stop you </w:t>
            </w:r>
            <w:r w:rsidR="003F6BB3" w:rsidRPr="00A055D9">
              <w:rPr>
                <w:b/>
                <w:bCs/>
                <w:color w:val="000000"/>
                <w:lang w:val="en-CA"/>
              </w:rPr>
              <w:t xml:space="preserve">(barrier) </w:t>
            </w:r>
            <w:r w:rsidRPr="00A055D9">
              <w:rPr>
                <w:b/>
                <w:bCs/>
                <w:color w:val="000000"/>
                <w:lang w:val="en-CA"/>
              </w:rPr>
              <w:t>from achieving the improvement you want to see?</w:t>
            </w:r>
          </w:p>
        </w:tc>
        <w:tc>
          <w:tcPr>
            <w:tcW w:w="2594" w:type="dxa"/>
            <w:shd w:val="clear" w:color="auto" w:fill="D99594"/>
          </w:tcPr>
          <w:p w:rsidR="00D17CD5" w:rsidRPr="00A055D9" w:rsidRDefault="00B9111B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 xml:space="preserve">Realistic and concrete </w:t>
            </w:r>
            <w:proofErr w:type="gramStart"/>
            <w:r w:rsidRPr="00A055D9">
              <w:rPr>
                <w:b/>
                <w:bCs/>
                <w:color w:val="000000"/>
                <w:lang w:val="en-CA"/>
              </w:rPr>
              <w:t>solution</w:t>
            </w:r>
            <w:proofErr w:type="gramEnd"/>
            <w:r w:rsidRPr="00A055D9">
              <w:rPr>
                <w:b/>
                <w:bCs/>
                <w:color w:val="000000"/>
                <w:lang w:val="en-CA"/>
              </w:rPr>
              <w:t xml:space="preserve"> that </w:t>
            </w:r>
            <w:r w:rsidR="003F6BB3" w:rsidRPr="00A055D9">
              <w:rPr>
                <w:b/>
                <w:bCs/>
                <w:color w:val="000000"/>
                <w:lang w:val="en-CA"/>
              </w:rPr>
              <w:t>overcomes your barrier and helps you achieve your improvement.</w:t>
            </w:r>
          </w:p>
        </w:tc>
      </w:tr>
      <w:tr w:rsidR="00D17CD5" w:rsidRPr="00A055D9" w:rsidTr="00A055D9">
        <w:tc>
          <w:tcPr>
            <w:tcW w:w="3154" w:type="dxa"/>
            <w:shd w:val="clear" w:color="auto" w:fill="EFD3D2"/>
          </w:tcPr>
          <w:p w:rsidR="00D17CD5" w:rsidRPr="00A055D9" w:rsidRDefault="001654FA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I should l</w:t>
            </w:r>
            <w:r w:rsidR="00D17CD5" w:rsidRPr="00A055D9">
              <w:rPr>
                <w:b/>
                <w:bCs/>
                <w:color w:val="000000"/>
                <w:lang w:val="en-CA"/>
              </w:rPr>
              <w:t>ower my sodium intake</w:t>
            </w:r>
          </w:p>
          <w:p w:rsidR="00D17CD5" w:rsidRPr="00A055D9" w:rsidRDefault="00D17CD5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</w:p>
        </w:tc>
        <w:tc>
          <w:tcPr>
            <w:tcW w:w="3108" w:type="dxa"/>
            <w:shd w:val="clear" w:color="auto" w:fill="EFD3D2"/>
          </w:tcPr>
          <w:p w:rsidR="00D17CD5" w:rsidRPr="00A055D9" w:rsidRDefault="001654FA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>I always salt my food at the dinner table before eating; I like the taste of salt on my food.</w:t>
            </w:r>
          </w:p>
        </w:tc>
        <w:tc>
          <w:tcPr>
            <w:tcW w:w="2594" w:type="dxa"/>
            <w:shd w:val="clear" w:color="auto" w:fill="EFD3D2"/>
          </w:tcPr>
          <w:p w:rsidR="00D17CD5" w:rsidRPr="00A055D9" w:rsidRDefault="001654FA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 xml:space="preserve">Taste my food without salt first; use </w:t>
            </w:r>
            <w:r w:rsidR="00D17CD5" w:rsidRPr="00A055D9">
              <w:rPr>
                <w:b/>
                <w:bCs/>
                <w:color w:val="000000"/>
                <w:lang w:val="en-CA"/>
              </w:rPr>
              <w:t>spices and other flavo</w:t>
            </w:r>
            <w:r w:rsidRPr="00A055D9">
              <w:rPr>
                <w:b/>
                <w:bCs/>
                <w:color w:val="000000"/>
                <w:lang w:val="en-CA"/>
              </w:rPr>
              <w:t>u</w:t>
            </w:r>
            <w:r w:rsidR="00D17CD5" w:rsidRPr="00A055D9">
              <w:rPr>
                <w:b/>
                <w:bCs/>
                <w:color w:val="000000"/>
                <w:lang w:val="en-CA"/>
              </w:rPr>
              <w:t>rs</w:t>
            </w:r>
            <w:r w:rsidRPr="00A055D9">
              <w:rPr>
                <w:b/>
                <w:bCs/>
                <w:color w:val="000000"/>
                <w:lang w:val="en-CA"/>
              </w:rPr>
              <w:t>,</w:t>
            </w:r>
            <w:r w:rsidR="00D17CD5" w:rsidRPr="00A055D9">
              <w:rPr>
                <w:b/>
                <w:bCs/>
                <w:color w:val="000000"/>
                <w:lang w:val="en-CA"/>
              </w:rPr>
              <w:t xml:space="preserve"> instead of salt.</w:t>
            </w:r>
          </w:p>
        </w:tc>
      </w:tr>
      <w:tr w:rsidR="00D17CD5" w:rsidRPr="00A055D9" w:rsidTr="00A055D9">
        <w:tc>
          <w:tcPr>
            <w:tcW w:w="3154" w:type="dxa"/>
          </w:tcPr>
          <w:p w:rsidR="00D17CD5" w:rsidRPr="00A055D9" w:rsidRDefault="001654FA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a.</w:t>
            </w:r>
          </w:p>
        </w:tc>
        <w:tc>
          <w:tcPr>
            <w:tcW w:w="3108" w:type="dxa"/>
            <w:shd w:val="clear" w:color="auto" w:fill="FFFFFF"/>
          </w:tcPr>
          <w:p w:rsidR="00D17CD5" w:rsidRPr="00A055D9" w:rsidRDefault="00D17CD5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</w:p>
        </w:tc>
        <w:tc>
          <w:tcPr>
            <w:tcW w:w="2594" w:type="dxa"/>
          </w:tcPr>
          <w:p w:rsidR="00D17CD5" w:rsidRPr="00A055D9" w:rsidRDefault="00D17CD5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</w:p>
        </w:tc>
      </w:tr>
      <w:tr w:rsidR="00D17CD5" w:rsidRPr="00A055D9" w:rsidTr="00A055D9">
        <w:tc>
          <w:tcPr>
            <w:tcW w:w="3154" w:type="dxa"/>
            <w:shd w:val="clear" w:color="auto" w:fill="F2DBDB"/>
          </w:tcPr>
          <w:p w:rsidR="00D17CD5" w:rsidRPr="00A055D9" w:rsidRDefault="001654FA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b.</w:t>
            </w:r>
          </w:p>
        </w:tc>
        <w:tc>
          <w:tcPr>
            <w:tcW w:w="3108" w:type="dxa"/>
            <w:shd w:val="clear" w:color="auto" w:fill="F2DBDB"/>
          </w:tcPr>
          <w:p w:rsidR="00D17CD5" w:rsidRPr="00A055D9" w:rsidRDefault="00D17CD5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</w:p>
        </w:tc>
        <w:tc>
          <w:tcPr>
            <w:tcW w:w="2594" w:type="dxa"/>
            <w:shd w:val="clear" w:color="auto" w:fill="F2DBDB"/>
          </w:tcPr>
          <w:p w:rsidR="00D17CD5" w:rsidRPr="00A055D9" w:rsidRDefault="00D17CD5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</w:p>
        </w:tc>
      </w:tr>
    </w:tbl>
    <w:p w:rsidR="001A2037" w:rsidRPr="00EF603A" w:rsidRDefault="00F33589" w:rsidP="001A2037">
      <w:pPr>
        <w:spacing w:before="100" w:beforeAutospacing="1" w:after="100" w:afterAutospacing="1"/>
        <w:rPr>
          <w:b/>
          <w:color w:val="000000"/>
          <w:lang w:val="en-CA"/>
        </w:rPr>
      </w:pPr>
      <w:r w:rsidRPr="001E2D34">
        <w:rPr>
          <w:color w:val="000000"/>
          <w:lang w:val="en-CA"/>
        </w:rPr>
        <w:t xml:space="preserve"> </w:t>
      </w:r>
      <w:proofErr w:type="gramStart"/>
      <w:r w:rsidR="00EF603A">
        <w:rPr>
          <w:b/>
          <w:color w:val="000000"/>
          <w:lang w:val="en-CA"/>
        </w:rPr>
        <w:t>Table 2.</w:t>
      </w:r>
      <w:proofErr w:type="gramEnd"/>
      <w:r w:rsidR="00EF603A">
        <w:rPr>
          <w:b/>
          <w:color w:val="000000"/>
          <w:lang w:val="en-CA"/>
        </w:rPr>
        <w:t xml:space="preserve"> Improvements to Lifestyle (other than eating habits)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/>
      </w:tblPr>
      <w:tblGrid>
        <w:gridCol w:w="3154"/>
        <w:gridCol w:w="3108"/>
        <w:gridCol w:w="2594"/>
      </w:tblGrid>
      <w:tr w:rsidR="00867EBD" w:rsidRPr="00A055D9" w:rsidTr="00EF603A">
        <w:tc>
          <w:tcPr>
            <w:tcW w:w="3154" w:type="dxa"/>
            <w:tcBorders>
              <w:bottom w:val="single" w:sz="4" w:space="0" w:color="auto"/>
            </w:tcBorders>
            <w:shd w:val="clear" w:color="auto" w:fill="D99594"/>
          </w:tcPr>
          <w:p w:rsidR="00867EBD" w:rsidRPr="00A055D9" w:rsidRDefault="00867EBD" w:rsidP="00A055D9">
            <w:pPr>
              <w:spacing w:before="100" w:beforeAutospacing="1" w:after="100" w:afterAutospacing="1"/>
              <w:rPr>
                <w:b/>
                <w:color w:val="000000"/>
                <w:lang w:val="en-CA"/>
              </w:rPr>
            </w:pPr>
            <w:r w:rsidRPr="00A055D9">
              <w:rPr>
                <w:b/>
                <w:color w:val="000000"/>
                <w:lang w:val="en-CA"/>
              </w:rPr>
              <w:t>Improvements I can make to my lifestyle</w:t>
            </w:r>
            <w:r w:rsidR="003F6BB3" w:rsidRPr="00A055D9">
              <w:rPr>
                <w:b/>
                <w:color w:val="000000"/>
                <w:lang w:val="en-CA"/>
              </w:rPr>
              <w:t xml:space="preserve"> (not eating habits)</w:t>
            </w:r>
            <w:r w:rsidRPr="00A055D9">
              <w:rPr>
                <w:b/>
                <w:color w:val="000000"/>
                <w:lang w:val="en-CA"/>
              </w:rPr>
              <w:t xml:space="preserve"> to reduce health risks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D99594"/>
          </w:tcPr>
          <w:p w:rsidR="00867EBD" w:rsidRPr="00A055D9" w:rsidRDefault="00B9111B" w:rsidP="00A055D9">
            <w:pPr>
              <w:spacing w:before="100" w:beforeAutospacing="1" w:after="100" w:afterAutospacing="1"/>
              <w:rPr>
                <w:b/>
                <w:color w:val="000000"/>
                <w:lang w:val="en-CA"/>
              </w:rPr>
            </w:pPr>
            <w:r w:rsidRPr="00A055D9">
              <w:rPr>
                <w:b/>
                <w:color w:val="000000"/>
                <w:lang w:val="en-CA"/>
              </w:rPr>
              <w:t>What stops you or could stop you from achieving the improvement you want to see?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D99594"/>
          </w:tcPr>
          <w:p w:rsidR="00867EBD" w:rsidRPr="00A055D9" w:rsidRDefault="003F6BB3" w:rsidP="00A055D9">
            <w:pPr>
              <w:spacing w:before="100" w:beforeAutospacing="1" w:after="100" w:afterAutospacing="1"/>
              <w:rPr>
                <w:b/>
                <w:color w:val="000000"/>
                <w:lang w:val="en-CA"/>
              </w:rPr>
            </w:pPr>
            <w:r w:rsidRPr="00A055D9">
              <w:rPr>
                <w:b/>
                <w:color w:val="000000"/>
                <w:lang w:val="en-CA"/>
              </w:rPr>
              <w:t xml:space="preserve">Realistic and concrete </w:t>
            </w:r>
            <w:proofErr w:type="gramStart"/>
            <w:r w:rsidRPr="00A055D9">
              <w:rPr>
                <w:b/>
                <w:color w:val="000000"/>
                <w:lang w:val="en-CA"/>
              </w:rPr>
              <w:t>solution</w:t>
            </w:r>
            <w:proofErr w:type="gramEnd"/>
            <w:r w:rsidRPr="00A055D9">
              <w:rPr>
                <w:b/>
                <w:color w:val="000000"/>
                <w:lang w:val="en-CA"/>
              </w:rPr>
              <w:t xml:space="preserve"> that overcomes your barrier and helps you achieve your improvement.</w:t>
            </w:r>
          </w:p>
        </w:tc>
      </w:tr>
      <w:tr w:rsidR="001654FA" w:rsidRPr="00A055D9" w:rsidTr="00EF603A">
        <w:tc>
          <w:tcPr>
            <w:tcW w:w="3154" w:type="dxa"/>
            <w:shd w:val="clear" w:color="auto" w:fill="FFFFFF"/>
          </w:tcPr>
          <w:p w:rsidR="001654FA" w:rsidRPr="00A055D9" w:rsidRDefault="001654FA" w:rsidP="00A055D9">
            <w:pPr>
              <w:spacing w:before="100" w:beforeAutospacing="1" w:after="100" w:afterAutospacing="1"/>
              <w:rPr>
                <w:b/>
                <w:color w:val="000000"/>
                <w:lang w:val="en-CA"/>
              </w:rPr>
            </w:pPr>
            <w:r w:rsidRPr="00A055D9">
              <w:rPr>
                <w:b/>
                <w:color w:val="000000"/>
                <w:lang w:val="en-CA"/>
              </w:rPr>
              <w:lastRenderedPageBreak/>
              <w:t>a.</w:t>
            </w:r>
          </w:p>
        </w:tc>
        <w:tc>
          <w:tcPr>
            <w:tcW w:w="3108" w:type="dxa"/>
            <w:shd w:val="clear" w:color="auto" w:fill="FFFFFF"/>
          </w:tcPr>
          <w:p w:rsidR="001654FA" w:rsidRPr="00A055D9" w:rsidRDefault="001654FA" w:rsidP="00A055D9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</w:p>
        </w:tc>
        <w:tc>
          <w:tcPr>
            <w:tcW w:w="2594" w:type="dxa"/>
            <w:shd w:val="clear" w:color="auto" w:fill="FFFFFF"/>
          </w:tcPr>
          <w:p w:rsidR="001654FA" w:rsidRPr="00A055D9" w:rsidRDefault="001654FA" w:rsidP="00A055D9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</w:p>
        </w:tc>
      </w:tr>
      <w:tr w:rsidR="001654FA" w:rsidRPr="00A055D9" w:rsidTr="00EF603A">
        <w:tc>
          <w:tcPr>
            <w:tcW w:w="3154" w:type="dxa"/>
            <w:shd w:val="clear" w:color="auto" w:fill="F2DBDB"/>
          </w:tcPr>
          <w:p w:rsidR="001654FA" w:rsidRPr="00A055D9" w:rsidRDefault="001654FA" w:rsidP="00A055D9">
            <w:pPr>
              <w:spacing w:before="100" w:beforeAutospacing="1" w:after="100" w:afterAutospacing="1"/>
              <w:rPr>
                <w:b/>
                <w:color w:val="000000"/>
                <w:lang w:val="en-CA"/>
              </w:rPr>
            </w:pPr>
            <w:r w:rsidRPr="00A055D9">
              <w:rPr>
                <w:b/>
                <w:color w:val="000000"/>
                <w:lang w:val="en-CA"/>
              </w:rPr>
              <w:t>b.</w:t>
            </w:r>
          </w:p>
        </w:tc>
        <w:tc>
          <w:tcPr>
            <w:tcW w:w="3108" w:type="dxa"/>
            <w:shd w:val="clear" w:color="auto" w:fill="F2DBDB"/>
          </w:tcPr>
          <w:p w:rsidR="001654FA" w:rsidRPr="00A055D9" w:rsidRDefault="001654FA" w:rsidP="00A055D9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</w:p>
        </w:tc>
        <w:tc>
          <w:tcPr>
            <w:tcW w:w="2594" w:type="dxa"/>
            <w:shd w:val="clear" w:color="auto" w:fill="F2DBDB"/>
          </w:tcPr>
          <w:p w:rsidR="001654FA" w:rsidRPr="00A055D9" w:rsidRDefault="001654FA" w:rsidP="00A055D9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</w:p>
        </w:tc>
      </w:tr>
    </w:tbl>
    <w:p w:rsidR="0043451F" w:rsidRPr="001E2D34" w:rsidRDefault="001654FA" w:rsidP="0043451F">
      <w:p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b/>
          <w:color w:val="000000"/>
          <w:lang w:val="en-CA"/>
        </w:rPr>
        <w:t>2.</w:t>
      </w:r>
      <w:r w:rsidR="00392FAF" w:rsidRPr="001E2D34">
        <w:rPr>
          <w:color w:val="000000"/>
          <w:lang w:val="en-CA"/>
        </w:rPr>
        <w:t xml:space="preserve"> </w:t>
      </w:r>
      <w:r w:rsidR="00FC4CE4" w:rsidRPr="001E2D34">
        <w:rPr>
          <w:color w:val="000000"/>
          <w:lang w:val="en-CA"/>
        </w:rPr>
        <w:t>Choose a</w:t>
      </w:r>
      <w:r w:rsidR="001A2037" w:rsidRPr="001E2D34">
        <w:rPr>
          <w:color w:val="000000"/>
          <w:lang w:val="en-CA"/>
        </w:rPr>
        <w:t xml:space="preserve"> </w:t>
      </w:r>
      <w:r w:rsidRPr="001E2D34">
        <w:rPr>
          <w:color w:val="000000"/>
          <w:lang w:val="en-CA"/>
        </w:rPr>
        <w:t>“</w:t>
      </w:r>
      <w:r w:rsidR="00392FAF" w:rsidRPr="001E2D34">
        <w:rPr>
          <w:color w:val="000000"/>
          <w:lang w:val="en-CA"/>
        </w:rPr>
        <w:t xml:space="preserve">risk </w:t>
      </w:r>
      <w:r w:rsidR="001A2037" w:rsidRPr="001E2D34">
        <w:rPr>
          <w:color w:val="000000"/>
          <w:lang w:val="en-CA"/>
        </w:rPr>
        <w:t>behaviour</w:t>
      </w:r>
      <w:r w:rsidRPr="001E2D34">
        <w:rPr>
          <w:color w:val="000000"/>
          <w:lang w:val="en-CA"/>
        </w:rPr>
        <w:t>”</w:t>
      </w:r>
      <w:r w:rsidR="001A2037" w:rsidRPr="001E2D34">
        <w:rPr>
          <w:color w:val="000000"/>
          <w:lang w:val="en-CA"/>
        </w:rPr>
        <w:t xml:space="preserve"> that you would like to reduce </w:t>
      </w:r>
      <w:r w:rsidRPr="001E2D34">
        <w:rPr>
          <w:color w:val="000000"/>
          <w:lang w:val="en-CA"/>
        </w:rPr>
        <w:t xml:space="preserve">or even eliminate </w:t>
      </w:r>
      <w:r w:rsidR="001A2037" w:rsidRPr="001E2D34">
        <w:rPr>
          <w:color w:val="000000"/>
          <w:lang w:val="en-CA"/>
        </w:rPr>
        <w:t>over the next 4 months</w:t>
      </w:r>
      <w:r w:rsidR="002C23A5" w:rsidRPr="001E2D34">
        <w:rPr>
          <w:color w:val="000000"/>
          <w:lang w:val="en-CA"/>
        </w:rPr>
        <w:t xml:space="preserve"> and complete </w:t>
      </w:r>
      <w:r w:rsidRPr="001E2D34">
        <w:rPr>
          <w:color w:val="000000"/>
          <w:lang w:val="en-CA"/>
        </w:rPr>
        <w:t>a plan for change.</w:t>
      </w:r>
      <w:r w:rsidR="0043451F" w:rsidRPr="001E2D34">
        <w:rPr>
          <w:color w:val="000000"/>
          <w:lang w:val="en-CA"/>
        </w:rPr>
        <w:t xml:space="preserve"> Your goals, both short term and long term, must be </w:t>
      </w:r>
      <w:r w:rsidR="00914D48" w:rsidRPr="001E2D34">
        <w:rPr>
          <w:b/>
          <w:color w:val="000000"/>
          <w:lang w:val="en-CA"/>
        </w:rPr>
        <w:t>something</w:t>
      </w:r>
      <w:r w:rsidR="0043451F" w:rsidRPr="001E2D34">
        <w:rPr>
          <w:b/>
          <w:color w:val="000000"/>
          <w:lang w:val="en-CA"/>
        </w:rPr>
        <w:t xml:space="preserve"> you can measure</w:t>
      </w:r>
      <w:r w:rsidR="0043451F" w:rsidRPr="001E2D34">
        <w:rPr>
          <w:color w:val="000000"/>
          <w:lang w:val="en-CA"/>
        </w:rPr>
        <w:t xml:space="preserve">.  The steps you take to reach the goal should be things you can achieve without discouragement.  Remember, lifestyle habits take months to break!  </w:t>
      </w:r>
    </w:p>
    <w:p w:rsidR="00914D48" w:rsidRPr="001E2D34" w:rsidRDefault="00914D48" w:rsidP="00914D48">
      <w:pPr>
        <w:spacing w:before="100" w:beforeAutospacing="1" w:after="100" w:afterAutospacing="1"/>
        <w:rPr>
          <w:b/>
          <w:color w:val="000000"/>
          <w:sz w:val="22"/>
          <w:szCs w:val="22"/>
          <w:lang w:val="en-CA"/>
        </w:rPr>
      </w:pPr>
      <w:r w:rsidRPr="001E2D34">
        <w:rPr>
          <w:b/>
          <w:color w:val="000000"/>
          <w:sz w:val="22"/>
          <w:szCs w:val="22"/>
          <w:lang w:val="en-CA"/>
        </w:rPr>
        <w:t>Look at this e</w:t>
      </w:r>
      <w:r w:rsidR="00E57F41" w:rsidRPr="001E2D34">
        <w:rPr>
          <w:b/>
          <w:color w:val="000000"/>
          <w:sz w:val="22"/>
          <w:szCs w:val="22"/>
          <w:lang w:val="en-CA"/>
        </w:rPr>
        <w:t>xample</w:t>
      </w:r>
      <w:r w:rsidR="0043451F" w:rsidRPr="001E2D34">
        <w:rPr>
          <w:b/>
          <w:color w:val="000000"/>
          <w:sz w:val="22"/>
          <w:szCs w:val="22"/>
          <w:lang w:val="en-CA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/>
      </w:tblPr>
      <w:tblGrid>
        <w:gridCol w:w="8856"/>
      </w:tblGrid>
      <w:tr w:rsidR="00914D48" w:rsidRPr="00A055D9" w:rsidTr="00EF603A">
        <w:tc>
          <w:tcPr>
            <w:tcW w:w="5000" w:type="pct"/>
            <w:tcBorders>
              <w:bottom w:val="single" w:sz="4" w:space="0" w:color="auto"/>
            </w:tcBorders>
            <w:shd w:val="clear" w:color="auto" w:fill="D99594"/>
          </w:tcPr>
          <w:p w:rsidR="00914D48" w:rsidRPr="00A055D9" w:rsidRDefault="00EF603A" w:rsidP="004E35BF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en-CA"/>
              </w:rPr>
            </w:pPr>
            <w:r w:rsidRPr="00A055D9">
              <w:rPr>
                <w:b/>
                <w:color w:val="000000"/>
                <w:lang w:val="en-CA"/>
              </w:rPr>
              <w:t>Example</w:t>
            </w:r>
            <w:r w:rsidR="00914D48" w:rsidRPr="00A055D9">
              <w:rPr>
                <w:b/>
                <w:color w:val="000000"/>
                <w:lang w:val="en-CA"/>
              </w:rPr>
              <w:t xml:space="preserve"> Plan for Change</w:t>
            </w:r>
          </w:p>
        </w:tc>
      </w:tr>
      <w:tr w:rsidR="00914D48" w:rsidRPr="00A055D9" w:rsidTr="00EF603A">
        <w:tc>
          <w:tcPr>
            <w:tcW w:w="5000" w:type="pct"/>
            <w:shd w:val="clear" w:color="auto" w:fill="F7FBC9"/>
          </w:tcPr>
          <w:p w:rsidR="00914D48" w:rsidRPr="00A055D9" w:rsidRDefault="00914D48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>The risk behaviour I wish to change is...</w:t>
            </w:r>
            <w:r w:rsidRPr="00A055D9">
              <w:rPr>
                <w:color w:val="000000"/>
                <w:sz w:val="22"/>
                <w:szCs w:val="22"/>
                <w:lang w:val="en-CA"/>
              </w:rPr>
              <w:t xml:space="preserve"> </w:t>
            </w:r>
            <w:r w:rsidRPr="00A055D9">
              <w:rPr>
                <w:color w:val="5F497A"/>
                <w:sz w:val="22"/>
                <w:szCs w:val="22"/>
                <w:lang w:val="en-CA"/>
              </w:rPr>
              <w:t>I eat too much sodium.</w:t>
            </w:r>
          </w:p>
        </w:tc>
      </w:tr>
      <w:tr w:rsidR="00914D48" w:rsidRPr="00A055D9" w:rsidTr="00EF603A">
        <w:tc>
          <w:tcPr>
            <w:tcW w:w="5000" w:type="pct"/>
            <w:shd w:val="clear" w:color="auto" w:fill="F7FBC9"/>
          </w:tcPr>
          <w:p w:rsidR="00914D48" w:rsidRPr="00A055D9" w:rsidRDefault="00914D48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>My long term goal is to...</w:t>
            </w:r>
            <w:r w:rsidRPr="00A055D9">
              <w:rPr>
                <w:color w:val="000000"/>
                <w:sz w:val="22"/>
                <w:szCs w:val="22"/>
                <w:lang w:val="en-CA"/>
              </w:rPr>
              <w:t xml:space="preserve"> </w:t>
            </w:r>
            <w:r w:rsidRPr="00A055D9">
              <w:rPr>
                <w:color w:val="5F497A"/>
                <w:sz w:val="22"/>
                <w:szCs w:val="22"/>
                <w:lang w:val="en-CA"/>
              </w:rPr>
              <w:t>reduce the amount of sodium I eat each day from over 3000 mg each day to no more than 1500 mg.</w:t>
            </w:r>
          </w:p>
        </w:tc>
      </w:tr>
      <w:tr w:rsidR="00914D48" w:rsidRPr="00A055D9" w:rsidTr="00EF603A">
        <w:tc>
          <w:tcPr>
            <w:tcW w:w="5000" w:type="pct"/>
            <w:shd w:val="clear" w:color="auto" w:fill="F7FBC9"/>
          </w:tcPr>
          <w:p w:rsidR="00914D48" w:rsidRPr="00A055D9" w:rsidRDefault="00914D48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I plan to achieve this goal by </w:t>
            </w:r>
            <w:proofErr w:type="gramStart"/>
            <w:r w:rsidRPr="00A055D9">
              <w:rPr>
                <w:color w:val="000000"/>
                <w:lang w:val="en-CA"/>
              </w:rPr>
              <w:t>...(</w:t>
            </w:r>
            <w:proofErr w:type="gramEnd"/>
            <w:r w:rsidRPr="00A055D9">
              <w:rPr>
                <w:color w:val="000000"/>
                <w:lang w:val="en-CA"/>
              </w:rPr>
              <w:t xml:space="preserve">give a specific date) </w:t>
            </w:r>
            <w:r w:rsidRPr="00A055D9">
              <w:rPr>
                <w:color w:val="5F497A"/>
                <w:sz w:val="22"/>
                <w:szCs w:val="22"/>
                <w:lang w:val="en-CA"/>
              </w:rPr>
              <w:t>within 3 months, Dec. 1, 2009.</w:t>
            </w:r>
          </w:p>
        </w:tc>
      </w:tr>
      <w:tr w:rsidR="00914D48" w:rsidRPr="00A055D9" w:rsidTr="00EF603A">
        <w:tc>
          <w:tcPr>
            <w:tcW w:w="5000" w:type="pct"/>
            <w:shd w:val="clear" w:color="auto" w:fill="F7FBC9"/>
          </w:tcPr>
          <w:p w:rsidR="00914D48" w:rsidRPr="00A055D9" w:rsidRDefault="00914D48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I will take the following </w:t>
            </w:r>
            <w:r w:rsidR="003F6BB3" w:rsidRPr="00A055D9">
              <w:rPr>
                <w:b/>
                <w:color w:val="000000"/>
                <w:lang w:val="en-CA"/>
              </w:rPr>
              <w:t>measureable</w:t>
            </w:r>
            <w:r w:rsidR="003F6BB3" w:rsidRPr="00A055D9">
              <w:rPr>
                <w:color w:val="000000"/>
                <w:lang w:val="en-CA"/>
              </w:rPr>
              <w:t xml:space="preserve"> </w:t>
            </w:r>
            <w:r w:rsidRPr="00A055D9">
              <w:rPr>
                <w:color w:val="000000"/>
                <w:lang w:val="en-CA"/>
              </w:rPr>
              <w:t>steps (short term goals) to achieve my main (long term) goal:</w:t>
            </w:r>
          </w:p>
          <w:p w:rsidR="00914D48" w:rsidRPr="00A055D9" w:rsidRDefault="00914D48" w:rsidP="004E35BF">
            <w:pPr>
              <w:spacing w:before="100" w:beforeAutospacing="1" w:after="100" w:afterAutospacing="1"/>
              <w:rPr>
                <w:color w:val="5F497A"/>
                <w:lang w:val="en-CA"/>
              </w:rPr>
            </w:pPr>
            <w:r w:rsidRPr="00A055D9">
              <w:rPr>
                <w:color w:val="5F497A"/>
                <w:sz w:val="22"/>
                <w:szCs w:val="22"/>
                <w:lang w:val="en-CA"/>
              </w:rPr>
              <w:t>To reach this goal, I will first have to examine the foods I eat each day for sodium content. I must be aware of the foods I am eating that are high in sodium.  While shopping for my groceries, I will check food labels and see how much sodium is in the foods. I will not purchase foods with high percentages of my sodium intake for the day (I will check the % values on nutrition labels). Beginning immediately, I will only add a pinch of salt to any foods I am eating. After 1 month, I will do a diet analysis to see how much salt I am still consuming.  If my intake is still too high, I will stop adding any salt to my food during cooking or eating.  At the end of each month I will record how much sodium I am eating for a day and continue to reduce my intake until it is down to 1500 mg.</w:t>
            </w:r>
          </w:p>
        </w:tc>
      </w:tr>
      <w:tr w:rsidR="00914D48" w:rsidRPr="00A055D9" w:rsidTr="00EF603A">
        <w:tc>
          <w:tcPr>
            <w:tcW w:w="5000" w:type="pct"/>
            <w:shd w:val="clear" w:color="auto" w:fill="F7FBC9"/>
          </w:tcPr>
          <w:p w:rsidR="00914D48" w:rsidRPr="00A055D9" w:rsidRDefault="00914D48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>If I do not achieve my goals, or change this behaviour, I may be at risk of the following conditions, injuries or illnesses:</w:t>
            </w:r>
            <w:r w:rsidR="00E073D6" w:rsidRPr="00A055D9">
              <w:rPr>
                <w:color w:val="000000"/>
                <w:lang w:val="en-CA"/>
              </w:rPr>
              <w:t xml:space="preserve"> </w:t>
            </w:r>
            <w:r w:rsidRPr="00A055D9">
              <w:rPr>
                <w:color w:val="5F497A"/>
                <w:lang w:val="en-CA"/>
              </w:rPr>
              <w:t>High blood pressure, heart disease, possible kidney disease.</w:t>
            </w:r>
          </w:p>
        </w:tc>
      </w:tr>
    </w:tbl>
    <w:p w:rsidR="0043451F" w:rsidRPr="001E2D34" w:rsidRDefault="00175502" w:rsidP="001A2037">
      <w:p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>Now, c</w:t>
      </w:r>
      <w:r w:rsidR="0043451F" w:rsidRPr="001E2D34">
        <w:rPr>
          <w:color w:val="000000"/>
          <w:lang w:val="en-CA"/>
        </w:rPr>
        <w:t>omplete the table</w:t>
      </w:r>
      <w:r w:rsidRPr="001E2D34">
        <w:rPr>
          <w:color w:val="000000"/>
          <w:lang w:val="en-CA"/>
        </w:rPr>
        <w:t xml:space="preserve"> below with your own information</w:t>
      </w:r>
      <w:r w:rsidR="0043451F" w:rsidRPr="001E2D34">
        <w:rPr>
          <w:color w:val="000000"/>
          <w:lang w:val="en-C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/>
      </w:tblPr>
      <w:tblGrid>
        <w:gridCol w:w="8856"/>
      </w:tblGrid>
      <w:tr w:rsidR="0043451F" w:rsidRPr="00A055D9" w:rsidTr="00EF603A">
        <w:tc>
          <w:tcPr>
            <w:tcW w:w="5000" w:type="pct"/>
            <w:tcBorders>
              <w:bottom w:val="single" w:sz="4" w:space="0" w:color="auto"/>
            </w:tcBorders>
            <w:shd w:val="clear" w:color="auto" w:fill="D99594"/>
          </w:tcPr>
          <w:p w:rsidR="0043451F" w:rsidRPr="00A055D9" w:rsidRDefault="0043451F" w:rsidP="004E35BF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en-CA"/>
              </w:rPr>
            </w:pPr>
            <w:r w:rsidRPr="00A055D9">
              <w:rPr>
                <w:b/>
                <w:color w:val="000000"/>
                <w:lang w:val="en-CA"/>
              </w:rPr>
              <w:t>My Plan for Change</w:t>
            </w:r>
          </w:p>
        </w:tc>
      </w:tr>
      <w:tr w:rsidR="0043451F" w:rsidRPr="00A055D9" w:rsidTr="00EF603A">
        <w:tc>
          <w:tcPr>
            <w:tcW w:w="5000" w:type="pct"/>
            <w:shd w:val="clear" w:color="auto" w:fill="F7FBC9"/>
          </w:tcPr>
          <w:p w:rsidR="0043451F" w:rsidRPr="00A055D9" w:rsidRDefault="0043451F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>The risk behaviour I wish to change is...</w:t>
            </w:r>
          </w:p>
        </w:tc>
      </w:tr>
      <w:tr w:rsidR="0043451F" w:rsidRPr="00A055D9" w:rsidTr="00EF603A">
        <w:tc>
          <w:tcPr>
            <w:tcW w:w="5000" w:type="pct"/>
            <w:shd w:val="clear" w:color="auto" w:fill="F7FBC9"/>
          </w:tcPr>
          <w:p w:rsidR="0043451F" w:rsidRPr="00A055D9" w:rsidRDefault="0043451F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>My long term goal is to...</w:t>
            </w:r>
          </w:p>
        </w:tc>
      </w:tr>
      <w:tr w:rsidR="0043451F" w:rsidRPr="00A055D9" w:rsidTr="00EF603A">
        <w:tc>
          <w:tcPr>
            <w:tcW w:w="5000" w:type="pct"/>
            <w:shd w:val="clear" w:color="auto" w:fill="F7FBC9"/>
          </w:tcPr>
          <w:p w:rsidR="0043451F" w:rsidRPr="00A055D9" w:rsidRDefault="0043451F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>I plan to achieve this goal by ...(give a specific date)</w:t>
            </w:r>
          </w:p>
        </w:tc>
      </w:tr>
      <w:tr w:rsidR="0043451F" w:rsidRPr="00A055D9" w:rsidTr="00EF603A">
        <w:tc>
          <w:tcPr>
            <w:tcW w:w="5000" w:type="pct"/>
            <w:shd w:val="clear" w:color="auto" w:fill="F7FBC9"/>
          </w:tcPr>
          <w:p w:rsidR="0043451F" w:rsidRPr="00A055D9" w:rsidRDefault="0043451F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>I will take the following steps (short term goals) to achieve my main (long term) goal:</w:t>
            </w:r>
          </w:p>
          <w:p w:rsidR="009F03F3" w:rsidRPr="00A055D9" w:rsidRDefault="009F03F3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</w:p>
        </w:tc>
      </w:tr>
      <w:tr w:rsidR="0043451F" w:rsidRPr="00A055D9" w:rsidTr="00EF603A">
        <w:tc>
          <w:tcPr>
            <w:tcW w:w="5000" w:type="pct"/>
            <w:shd w:val="clear" w:color="auto" w:fill="F7FBC9"/>
          </w:tcPr>
          <w:p w:rsidR="009F03F3" w:rsidRPr="00A055D9" w:rsidRDefault="0043451F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>If I do not achieve my goals, or change this behaviour, I may be at risk of the following conditions, injuries or illnesses:</w:t>
            </w:r>
          </w:p>
          <w:p w:rsidR="00E073D6" w:rsidRPr="00A055D9" w:rsidRDefault="00E073D6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</w:p>
        </w:tc>
      </w:tr>
    </w:tbl>
    <w:p w:rsidR="001A2037" w:rsidRDefault="001A2037" w:rsidP="000F6584">
      <w:pPr>
        <w:spacing w:before="100" w:beforeAutospacing="1" w:after="100" w:afterAutospacing="1"/>
        <w:jc w:val="center"/>
        <w:rPr>
          <w:b/>
          <w:color w:val="000000"/>
          <w:lang w:val="en-CA"/>
        </w:rPr>
      </w:pPr>
      <w:r w:rsidRPr="001E2D34">
        <w:rPr>
          <w:b/>
          <w:color w:val="000000"/>
          <w:lang w:val="en-CA"/>
        </w:rPr>
        <w:lastRenderedPageBreak/>
        <w:t>Resource List</w:t>
      </w:r>
      <w:r w:rsidR="000F6584" w:rsidRPr="001E2D34">
        <w:rPr>
          <w:b/>
          <w:color w:val="000000"/>
          <w:lang w:val="en-CA"/>
        </w:rPr>
        <w:t xml:space="preserve"> for Risk Assessment Activities</w:t>
      </w:r>
      <w:r w:rsidR="00EF603A">
        <w:rPr>
          <w:b/>
          <w:color w:val="000000"/>
          <w:lang w:val="en-CA"/>
        </w:rPr>
        <w:t xml:space="preserve"> (Part B</w:t>
      </w:r>
      <w:r w:rsidR="008724E3" w:rsidRPr="001E2D34">
        <w:rPr>
          <w:b/>
          <w:color w:val="000000"/>
          <w:lang w:val="en-CA"/>
        </w:rPr>
        <w:t>)</w:t>
      </w:r>
    </w:p>
    <w:p w:rsidR="00E073D6" w:rsidRPr="001E2D34" w:rsidRDefault="00E073D6" w:rsidP="000F6584">
      <w:pPr>
        <w:spacing w:before="100" w:beforeAutospacing="1" w:after="100" w:afterAutospacing="1"/>
        <w:jc w:val="center"/>
        <w:rPr>
          <w:b/>
          <w:color w:val="000000"/>
          <w:lang w:val="en-CA"/>
        </w:rPr>
      </w:pPr>
      <w:r>
        <w:rPr>
          <w:b/>
          <w:color w:val="000000"/>
          <w:lang w:val="en-CA"/>
        </w:rPr>
        <w:t>Note: If you have trouble finding an interactive tool, try using the site’s search tool and use terms like quiz or assessment.</w:t>
      </w:r>
    </w:p>
    <w:p w:rsidR="001A2037" w:rsidRPr="001E2D34" w:rsidRDefault="00AE43B6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>H</w:t>
      </w:r>
      <w:r w:rsidR="001A2037" w:rsidRPr="001E2D34">
        <w:rPr>
          <w:color w:val="000000"/>
          <w:lang w:val="en-CA"/>
        </w:rPr>
        <w:t xml:space="preserve">arvard Center of Risk Analysis-    </w:t>
      </w:r>
      <w:hyperlink r:id="rId9" w:history="1">
        <w:r w:rsidR="001A2037" w:rsidRPr="001E2D34">
          <w:rPr>
            <w:rStyle w:val="Hyperlink"/>
            <w:lang w:val="en-CA"/>
          </w:rPr>
          <w:t>http://www.diseaseriskindex.harvard.edu/</w:t>
        </w:r>
      </w:hyperlink>
      <w:r w:rsidR="001A2037" w:rsidRPr="001E2D34">
        <w:rPr>
          <w:color w:val="000000"/>
          <w:lang w:val="en-CA"/>
        </w:rPr>
        <w:t xml:space="preserve">  </w:t>
      </w:r>
      <w:r w:rsidR="00773E7B" w:rsidRPr="0098077D">
        <w:rPr>
          <w:b/>
          <w:color w:val="000000"/>
          <w:lang w:val="en-CA"/>
        </w:rPr>
        <w:t>Note: You can only use 1 quiz from this site.</w:t>
      </w:r>
    </w:p>
    <w:p w:rsidR="003230EC" w:rsidRDefault="003230EC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>
        <w:rPr>
          <w:color w:val="000000"/>
          <w:lang w:val="en-CA"/>
        </w:rPr>
        <w:t xml:space="preserve">National Center on Sleep Disorders Research - </w:t>
      </w:r>
      <w:hyperlink r:id="rId10" w:history="1">
        <w:r w:rsidRPr="00BC69BA">
          <w:rPr>
            <w:rStyle w:val="Hyperlink"/>
            <w:lang w:val="en-CA"/>
          </w:rPr>
          <w:t>http://www.nhlbi.nih.gov/about/ncsdr/patpub/patpub-a.htm</w:t>
        </w:r>
      </w:hyperlink>
      <w:r>
        <w:rPr>
          <w:color w:val="000000"/>
          <w:lang w:val="en-CA"/>
        </w:rPr>
        <w:t xml:space="preserve"> </w:t>
      </w:r>
    </w:p>
    <w:p w:rsidR="001A2037" w:rsidRPr="001E2D34" w:rsidRDefault="001A2037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 xml:space="preserve">Province of NB- Get Wellness Soon-   </w:t>
      </w:r>
      <w:hyperlink r:id="rId11" w:history="1">
        <w:r w:rsidRPr="001E2D34">
          <w:rPr>
            <w:rStyle w:val="Hyperlink"/>
            <w:lang w:val="en-CA"/>
          </w:rPr>
          <w:t>http://www.getwellnesssoon.ca/EN/</w:t>
        </w:r>
      </w:hyperlink>
      <w:r w:rsidRPr="001E2D34">
        <w:rPr>
          <w:color w:val="000000"/>
          <w:lang w:val="en-CA"/>
        </w:rPr>
        <w:t xml:space="preserve"> </w:t>
      </w:r>
    </w:p>
    <w:p w:rsidR="001A2037" w:rsidRPr="001E2D34" w:rsidRDefault="001A2037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 xml:space="preserve">Government of Canada- Healthy Canadians -  </w:t>
      </w:r>
      <w:hyperlink r:id="rId12" w:history="1">
        <w:r w:rsidRPr="001E2D34">
          <w:rPr>
            <w:rStyle w:val="Hyperlink"/>
            <w:lang w:val="en-CA"/>
          </w:rPr>
          <w:t>http://www.healthycanadians.ca/index_e.html</w:t>
        </w:r>
      </w:hyperlink>
      <w:r w:rsidRPr="001E2D34">
        <w:rPr>
          <w:color w:val="000000"/>
          <w:lang w:val="en-CA"/>
        </w:rPr>
        <w:t xml:space="preserve"> </w:t>
      </w:r>
    </w:p>
    <w:p w:rsidR="001A2037" w:rsidRPr="001E2D34" w:rsidRDefault="001A2037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 xml:space="preserve">Heart and Stroke Foundations Guidelines to Heart Health-  </w:t>
      </w:r>
      <w:hyperlink r:id="rId13" w:history="1">
        <w:r w:rsidRPr="001E2D34">
          <w:rPr>
            <w:rStyle w:val="Hyperlink"/>
            <w:lang w:val="en-CA"/>
          </w:rPr>
          <w:t>http://www.heartandstroke.com/site/c.ikIQLcMWJtE/b.2796497/k.BF8B/Home.htm</w:t>
        </w:r>
      </w:hyperlink>
      <w:r w:rsidRPr="001E2D34">
        <w:rPr>
          <w:color w:val="000000"/>
          <w:lang w:val="en-CA"/>
        </w:rPr>
        <w:t xml:space="preserve"> </w:t>
      </w:r>
    </w:p>
    <w:p w:rsidR="001A2037" w:rsidRPr="00E073D6" w:rsidRDefault="001A2037" w:rsidP="00E073D6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 xml:space="preserve">Canadian Cancer Society Prevention Guidelines-  </w:t>
      </w:r>
      <w:hyperlink r:id="rId14" w:history="1">
        <w:r w:rsidRPr="001E2D34">
          <w:rPr>
            <w:rStyle w:val="Hyperlink"/>
            <w:lang w:val="en-CA"/>
          </w:rPr>
          <w:t>http://cancer.ca/ccs/internet/standard/0,,3172_10139__langId-en,00.html</w:t>
        </w:r>
      </w:hyperlink>
    </w:p>
    <w:p w:rsidR="001A2037" w:rsidRPr="001E2D34" w:rsidRDefault="001A2037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 xml:space="preserve">Canada’s Food Guide (2007) - </w:t>
      </w:r>
      <w:hyperlink r:id="rId15" w:history="1">
        <w:r w:rsidRPr="001E2D34">
          <w:rPr>
            <w:rStyle w:val="Hyperlink"/>
            <w:lang w:val="en-CA"/>
          </w:rPr>
          <w:t>http://www.hc-sc.gc.ca/fn-an/food-guide-aliment/index_e.html</w:t>
        </w:r>
      </w:hyperlink>
      <w:r w:rsidRPr="001E2D34">
        <w:rPr>
          <w:color w:val="000000"/>
          <w:lang w:val="en-CA"/>
        </w:rPr>
        <w:t xml:space="preserve"> </w:t>
      </w:r>
    </w:p>
    <w:p w:rsidR="001A2037" w:rsidRPr="001E2D34" w:rsidRDefault="001A2037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 xml:space="preserve">Food Guide Serving Tracker - </w:t>
      </w:r>
      <w:hyperlink r:id="rId16" w:history="1">
        <w:r w:rsidRPr="001E2D34">
          <w:rPr>
            <w:rStyle w:val="Hyperlink"/>
            <w:lang w:val="en-CA"/>
          </w:rPr>
          <w:t>http://www.hc-sc.gc.ca/fn-an/food-guide-aliment/track-suivi/index_e.html</w:t>
        </w:r>
      </w:hyperlink>
      <w:r w:rsidRPr="001E2D34">
        <w:rPr>
          <w:color w:val="000000"/>
          <w:lang w:val="en-CA"/>
        </w:rPr>
        <w:t xml:space="preserve"> </w:t>
      </w:r>
    </w:p>
    <w:p w:rsidR="001A2037" w:rsidRPr="001E2D34" w:rsidRDefault="001A2037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 xml:space="preserve">Canada’s Physical Activity Guides - </w:t>
      </w:r>
      <w:hyperlink r:id="rId17" w:history="1">
        <w:r w:rsidRPr="001E2D34">
          <w:rPr>
            <w:rStyle w:val="Hyperlink"/>
            <w:lang w:val="en-CA"/>
          </w:rPr>
          <w:t>http://www.phac-aspc.gc.ca/pau-uap/paguide/index.html</w:t>
        </w:r>
      </w:hyperlink>
      <w:r w:rsidRPr="001E2D34">
        <w:rPr>
          <w:color w:val="000000"/>
          <w:lang w:val="en-CA"/>
        </w:rPr>
        <w:t xml:space="preserve"> </w:t>
      </w:r>
    </w:p>
    <w:p w:rsidR="001A2037" w:rsidRPr="001E2D34" w:rsidRDefault="001A2037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 xml:space="preserve">Canada Guide to Healthy Living - </w:t>
      </w:r>
      <w:hyperlink r:id="rId18" w:history="1">
        <w:r w:rsidRPr="001E2D34">
          <w:rPr>
            <w:rStyle w:val="Hyperlink"/>
            <w:lang w:val="en-CA"/>
          </w:rPr>
          <w:t>http://healthycanadians.ca/index_e.html</w:t>
        </w:r>
      </w:hyperlink>
      <w:r w:rsidRPr="001E2D34">
        <w:rPr>
          <w:color w:val="000000"/>
          <w:lang w:val="en-CA"/>
        </w:rPr>
        <w:t xml:space="preserve"> </w:t>
      </w:r>
    </w:p>
    <w:p w:rsidR="001A2037" w:rsidRPr="001E2D34" w:rsidRDefault="001A2037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 xml:space="preserve">Health Canada- Mental Health:  Coping with Stress - </w:t>
      </w:r>
      <w:hyperlink r:id="rId19" w:history="1">
        <w:r w:rsidRPr="001E2D34">
          <w:rPr>
            <w:rStyle w:val="Hyperlink"/>
            <w:lang w:val="en-CA"/>
          </w:rPr>
          <w:t>http://www.hc-sc.gc.ca/fn-an/nutrition/weights-poids/vitalit/index_e.html</w:t>
        </w:r>
      </w:hyperlink>
      <w:r w:rsidRPr="001E2D34">
        <w:rPr>
          <w:color w:val="000000"/>
          <w:lang w:val="en-CA"/>
        </w:rPr>
        <w:t xml:space="preserve"> </w:t>
      </w:r>
    </w:p>
    <w:p w:rsidR="001A2037" w:rsidRPr="001E2D34" w:rsidRDefault="001A2037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 xml:space="preserve">Canadian Mental Health Association - </w:t>
      </w:r>
      <w:hyperlink r:id="rId20" w:history="1">
        <w:r w:rsidRPr="001E2D34">
          <w:rPr>
            <w:rStyle w:val="Hyperlink"/>
            <w:lang w:val="en-CA"/>
          </w:rPr>
          <w:t>http://www.cmha.ca/bins/index.asp</w:t>
        </w:r>
      </w:hyperlink>
      <w:r w:rsidRPr="001E2D34">
        <w:rPr>
          <w:color w:val="000000"/>
          <w:lang w:val="en-CA"/>
        </w:rPr>
        <w:t xml:space="preserve"> </w:t>
      </w:r>
    </w:p>
    <w:p w:rsidR="001A2037" w:rsidRPr="001E2D34" w:rsidRDefault="001A2037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 xml:space="preserve">Health Living- Just For You- Youth-  </w:t>
      </w:r>
      <w:hyperlink r:id="rId21" w:history="1">
        <w:r w:rsidRPr="001E2D34">
          <w:rPr>
            <w:rStyle w:val="Hyperlink"/>
            <w:lang w:val="en-CA"/>
          </w:rPr>
          <w:t>http://www.hc-sc.gc.ca/hl-vs/jfy-spv/youth-jeunes_e.html</w:t>
        </w:r>
      </w:hyperlink>
      <w:r w:rsidRPr="001E2D34">
        <w:rPr>
          <w:color w:val="000000"/>
          <w:lang w:val="en-CA"/>
        </w:rPr>
        <w:t xml:space="preserve">  </w:t>
      </w:r>
    </w:p>
    <w:p w:rsidR="001A2037" w:rsidRPr="001E2D34" w:rsidRDefault="001A2037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 xml:space="preserve">Diabetes Society of Canada- Awareness Campaign - </w:t>
      </w:r>
      <w:hyperlink r:id="rId22" w:history="1">
        <w:r w:rsidR="00E073D6" w:rsidRPr="00406719">
          <w:rPr>
            <w:rStyle w:val="Hyperlink"/>
            <w:lang w:val="en-CA"/>
          </w:rPr>
          <w:t>http://www.diabetes.ca</w:t>
        </w:r>
      </w:hyperlink>
      <w:r w:rsidR="00E073D6">
        <w:rPr>
          <w:color w:val="000000"/>
          <w:lang w:val="en-CA"/>
        </w:rPr>
        <w:t xml:space="preserve"> </w:t>
      </w:r>
    </w:p>
    <w:p w:rsidR="00096506" w:rsidRDefault="00096506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proofErr w:type="spellStart"/>
      <w:r>
        <w:rPr>
          <w:color w:val="000000"/>
          <w:lang w:val="en-CA"/>
        </w:rPr>
        <w:t>Dietitians</w:t>
      </w:r>
      <w:proofErr w:type="spellEnd"/>
      <w:r>
        <w:rPr>
          <w:color w:val="000000"/>
          <w:lang w:val="en-CA"/>
        </w:rPr>
        <w:t xml:space="preserve"> of Canada, Assess Yourself: </w:t>
      </w:r>
      <w:hyperlink r:id="rId23" w:history="1">
        <w:r w:rsidRPr="00933F46">
          <w:rPr>
            <w:rStyle w:val="Hyperlink"/>
            <w:lang w:val="en-CA"/>
          </w:rPr>
          <w:t>http://www.dietitians.ca/Your-Health/Assess-Yourself.aspx</w:t>
        </w:r>
      </w:hyperlink>
      <w:r>
        <w:rPr>
          <w:color w:val="000000"/>
          <w:lang w:val="en-CA"/>
        </w:rPr>
        <w:t xml:space="preserve"> </w:t>
      </w:r>
    </w:p>
    <w:p w:rsidR="00D73CED" w:rsidRDefault="00D73CED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>
        <w:rPr>
          <w:color w:val="000000"/>
          <w:lang w:val="en-CA"/>
        </w:rPr>
        <w:t xml:space="preserve">Healthy Canadians Games and Learning Tools: </w:t>
      </w:r>
      <w:hyperlink r:id="rId24" w:history="1">
        <w:r w:rsidRPr="00933F46">
          <w:rPr>
            <w:rStyle w:val="Hyperlink"/>
            <w:lang w:val="en-CA"/>
          </w:rPr>
          <w:t>http://www.healthycanadians.gc.ca/init/cons/games-jeux-eng.php</w:t>
        </w:r>
      </w:hyperlink>
      <w:r>
        <w:rPr>
          <w:color w:val="000000"/>
          <w:lang w:val="en-CA"/>
        </w:rPr>
        <w:t xml:space="preserve"> </w:t>
      </w:r>
    </w:p>
    <w:p w:rsidR="00D23E90" w:rsidRDefault="00AF2AE6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>Health Canada</w:t>
      </w:r>
      <w:r w:rsidR="00D23E90">
        <w:rPr>
          <w:color w:val="000000"/>
          <w:lang w:val="en-CA"/>
        </w:rPr>
        <w:t xml:space="preserve"> </w:t>
      </w:r>
      <w:proofErr w:type="spellStart"/>
      <w:r w:rsidR="00D23E90">
        <w:rPr>
          <w:color w:val="000000"/>
          <w:lang w:val="en-CA"/>
        </w:rPr>
        <w:t>Hazardcheck</w:t>
      </w:r>
      <w:proofErr w:type="spellEnd"/>
      <w:r w:rsidR="00D23E90">
        <w:rPr>
          <w:color w:val="000000"/>
          <w:lang w:val="en-CA"/>
        </w:rPr>
        <w:t xml:space="preserve"> Home Health Quiz: </w:t>
      </w:r>
      <w:hyperlink r:id="rId25" w:history="1">
        <w:r w:rsidR="00D23E90" w:rsidRPr="006E1CBD">
          <w:rPr>
            <w:rStyle w:val="Hyperlink"/>
            <w:lang w:val="en-CA"/>
          </w:rPr>
          <w:t>http://www.hc-sc.gc.ca/ewh-semt/hazards-risques/quiz-eng.php</w:t>
        </w:r>
      </w:hyperlink>
      <w:r w:rsidR="00D23E90">
        <w:rPr>
          <w:color w:val="000000"/>
          <w:lang w:val="en-CA"/>
        </w:rPr>
        <w:t xml:space="preserve"> </w:t>
      </w:r>
    </w:p>
    <w:p w:rsidR="00AF2AE6" w:rsidRPr="001E2D34" w:rsidRDefault="00D23E90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>
        <w:rPr>
          <w:color w:val="000000"/>
          <w:lang w:val="en-CA"/>
        </w:rPr>
        <w:t xml:space="preserve">Health Canada </w:t>
      </w:r>
      <w:r w:rsidR="00AF2AE6" w:rsidRPr="001E2D34">
        <w:rPr>
          <w:color w:val="000000"/>
          <w:lang w:val="en-CA"/>
        </w:rPr>
        <w:t>- It’s Your Health</w:t>
      </w:r>
      <w:r w:rsidR="00D73CED">
        <w:rPr>
          <w:color w:val="000000"/>
          <w:lang w:val="en-CA"/>
        </w:rPr>
        <w:t>, Youth</w:t>
      </w:r>
      <w:r w:rsidR="00AF2AE6" w:rsidRPr="001E2D34">
        <w:rPr>
          <w:color w:val="000000"/>
          <w:lang w:val="en-CA"/>
        </w:rPr>
        <w:t xml:space="preserve">- </w:t>
      </w:r>
      <w:hyperlink r:id="rId26" w:history="1">
        <w:r w:rsidR="00D73CED" w:rsidRPr="00933F46">
          <w:rPr>
            <w:rStyle w:val="Hyperlink"/>
          </w:rPr>
          <w:t>http://www.hc-sc.gc.ca/hl-vs/jfy-spv/youth-jeunes-eng.php</w:t>
        </w:r>
      </w:hyperlink>
      <w:r w:rsidR="00AF2AE6" w:rsidRPr="001E2D34">
        <w:rPr>
          <w:color w:val="000000"/>
          <w:lang w:val="en-CA"/>
        </w:rPr>
        <w:t xml:space="preserve"> </w:t>
      </w:r>
    </w:p>
    <w:sectPr w:rsidR="00AF2AE6" w:rsidRPr="001E2D34" w:rsidSect="00C61D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29A5D6A"/>
    <w:multiLevelType w:val="hybridMultilevel"/>
    <w:tmpl w:val="69488096"/>
    <w:lvl w:ilvl="0" w:tplc="EFC26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A1A7F"/>
    <w:multiLevelType w:val="multilevel"/>
    <w:tmpl w:val="3A26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D06FE"/>
    <w:multiLevelType w:val="hybridMultilevel"/>
    <w:tmpl w:val="586CA540"/>
    <w:lvl w:ilvl="0" w:tplc="D83AE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91515"/>
    <w:multiLevelType w:val="hybridMultilevel"/>
    <w:tmpl w:val="796A4E36"/>
    <w:lvl w:ilvl="0" w:tplc="897489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F0B03"/>
    <w:multiLevelType w:val="hybridMultilevel"/>
    <w:tmpl w:val="568CC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D451AD"/>
    <w:multiLevelType w:val="hybridMultilevel"/>
    <w:tmpl w:val="A7E8EE00"/>
    <w:lvl w:ilvl="0" w:tplc="01AA32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00372"/>
    <w:multiLevelType w:val="hybridMultilevel"/>
    <w:tmpl w:val="DA0201D4"/>
    <w:lvl w:ilvl="0" w:tplc="47C00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1A2037"/>
    <w:rsid w:val="000504AB"/>
    <w:rsid w:val="00096506"/>
    <w:rsid w:val="000C0C8E"/>
    <w:rsid w:val="000C5272"/>
    <w:rsid w:val="000D5963"/>
    <w:rsid w:val="000F6584"/>
    <w:rsid w:val="00105332"/>
    <w:rsid w:val="0011362A"/>
    <w:rsid w:val="00130994"/>
    <w:rsid w:val="0013224A"/>
    <w:rsid w:val="001608A8"/>
    <w:rsid w:val="001654FA"/>
    <w:rsid w:val="00174D0E"/>
    <w:rsid w:val="00175502"/>
    <w:rsid w:val="00187EDA"/>
    <w:rsid w:val="001935E5"/>
    <w:rsid w:val="001A2037"/>
    <w:rsid w:val="001A26A4"/>
    <w:rsid w:val="001E2D34"/>
    <w:rsid w:val="001E4819"/>
    <w:rsid w:val="00226D71"/>
    <w:rsid w:val="002431E7"/>
    <w:rsid w:val="00245E31"/>
    <w:rsid w:val="00286ADF"/>
    <w:rsid w:val="00290DEF"/>
    <w:rsid w:val="002B102D"/>
    <w:rsid w:val="002C23A5"/>
    <w:rsid w:val="002C54B6"/>
    <w:rsid w:val="002E3AC5"/>
    <w:rsid w:val="002F00E6"/>
    <w:rsid w:val="002F6480"/>
    <w:rsid w:val="002F6D9F"/>
    <w:rsid w:val="003230EC"/>
    <w:rsid w:val="00324059"/>
    <w:rsid w:val="00331C9C"/>
    <w:rsid w:val="00333F2B"/>
    <w:rsid w:val="003472CF"/>
    <w:rsid w:val="003711AD"/>
    <w:rsid w:val="00385ADD"/>
    <w:rsid w:val="00392FAF"/>
    <w:rsid w:val="00395B18"/>
    <w:rsid w:val="003A1B2B"/>
    <w:rsid w:val="003C1220"/>
    <w:rsid w:val="003C7C0C"/>
    <w:rsid w:val="003D0D2B"/>
    <w:rsid w:val="003E1B4F"/>
    <w:rsid w:val="003F052A"/>
    <w:rsid w:val="003F39C9"/>
    <w:rsid w:val="003F416C"/>
    <w:rsid w:val="003F6BB3"/>
    <w:rsid w:val="003F7042"/>
    <w:rsid w:val="00400E17"/>
    <w:rsid w:val="00421025"/>
    <w:rsid w:val="00425E98"/>
    <w:rsid w:val="004316B9"/>
    <w:rsid w:val="004327A8"/>
    <w:rsid w:val="0043451F"/>
    <w:rsid w:val="004815DD"/>
    <w:rsid w:val="004C7C41"/>
    <w:rsid w:val="004D0788"/>
    <w:rsid w:val="004D67E0"/>
    <w:rsid w:val="004E2E56"/>
    <w:rsid w:val="004E35BF"/>
    <w:rsid w:val="004E7A37"/>
    <w:rsid w:val="004F2868"/>
    <w:rsid w:val="005233F2"/>
    <w:rsid w:val="00525ADB"/>
    <w:rsid w:val="00532B3B"/>
    <w:rsid w:val="00572720"/>
    <w:rsid w:val="005828AA"/>
    <w:rsid w:val="005903D5"/>
    <w:rsid w:val="005B40E7"/>
    <w:rsid w:val="005D54DA"/>
    <w:rsid w:val="005F4F56"/>
    <w:rsid w:val="00640937"/>
    <w:rsid w:val="00692F88"/>
    <w:rsid w:val="006B17EB"/>
    <w:rsid w:val="00720554"/>
    <w:rsid w:val="00720D84"/>
    <w:rsid w:val="00725750"/>
    <w:rsid w:val="007403B7"/>
    <w:rsid w:val="00764224"/>
    <w:rsid w:val="00773E7B"/>
    <w:rsid w:val="00781097"/>
    <w:rsid w:val="00786E9D"/>
    <w:rsid w:val="00796A62"/>
    <w:rsid w:val="007A20BA"/>
    <w:rsid w:val="007B5505"/>
    <w:rsid w:val="007C39F6"/>
    <w:rsid w:val="007E6D70"/>
    <w:rsid w:val="007F0F4B"/>
    <w:rsid w:val="00822E52"/>
    <w:rsid w:val="00836471"/>
    <w:rsid w:val="00867EBD"/>
    <w:rsid w:val="008724E3"/>
    <w:rsid w:val="008746F6"/>
    <w:rsid w:val="00884D41"/>
    <w:rsid w:val="00893226"/>
    <w:rsid w:val="008B426F"/>
    <w:rsid w:val="008D0F4B"/>
    <w:rsid w:val="008D1CD3"/>
    <w:rsid w:val="008E2E81"/>
    <w:rsid w:val="008F1357"/>
    <w:rsid w:val="00914D48"/>
    <w:rsid w:val="00942CF0"/>
    <w:rsid w:val="0095310A"/>
    <w:rsid w:val="00975E7C"/>
    <w:rsid w:val="0098077D"/>
    <w:rsid w:val="00980E9F"/>
    <w:rsid w:val="00994486"/>
    <w:rsid w:val="009B0094"/>
    <w:rsid w:val="009B2488"/>
    <w:rsid w:val="009C5769"/>
    <w:rsid w:val="009E2B26"/>
    <w:rsid w:val="009F03F3"/>
    <w:rsid w:val="00A00ABA"/>
    <w:rsid w:val="00A055D9"/>
    <w:rsid w:val="00A06E49"/>
    <w:rsid w:val="00A33698"/>
    <w:rsid w:val="00A55F2A"/>
    <w:rsid w:val="00AB3794"/>
    <w:rsid w:val="00AD6A3E"/>
    <w:rsid w:val="00AE43B6"/>
    <w:rsid w:val="00AF1DE6"/>
    <w:rsid w:val="00AF2AE6"/>
    <w:rsid w:val="00B9111B"/>
    <w:rsid w:val="00BA6513"/>
    <w:rsid w:val="00BE2169"/>
    <w:rsid w:val="00C15B07"/>
    <w:rsid w:val="00C25145"/>
    <w:rsid w:val="00C61DA6"/>
    <w:rsid w:val="00C84BCA"/>
    <w:rsid w:val="00CA4625"/>
    <w:rsid w:val="00D17CD5"/>
    <w:rsid w:val="00D23E90"/>
    <w:rsid w:val="00D2560B"/>
    <w:rsid w:val="00D52B62"/>
    <w:rsid w:val="00D73CED"/>
    <w:rsid w:val="00D93137"/>
    <w:rsid w:val="00D960B4"/>
    <w:rsid w:val="00DA123D"/>
    <w:rsid w:val="00E073D6"/>
    <w:rsid w:val="00E161F5"/>
    <w:rsid w:val="00E17545"/>
    <w:rsid w:val="00E57F41"/>
    <w:rsid w:val="00E75686"/>
    <w:rsid w:val="00E8509C"/>
    <w:rsid w:val="00E91F74"/>
    <w:rsid w:val="00ED01A8"/>
    <w:rsid w:val="00EE03C5"/>
    <w:rsid w:val="00EF10DA"/>
    <w:rsid w:val="00EF603A"/>
    <w:rsid w:val="00F10CBE"/>
    <w:rsid w:val="00F21E3F"/>
    <w:rsid w:val="00F33589"/>
    <w:rsid w:val="00F46BFC"/>
    <w:rsid w:val="00F62DC6"/>
    <w:rsid w:val="00F7740A"/>
    <w:rsid w:val="00F961A6"/>
    <w:rsid w:val="00FA1C01"/>
    <w:rsid w:val="00FA2DB7"/>
    <w:rsid w:val="00FA37FA"/>
    <w:rsid w:val="00FC4CE4"/>
    <w:rsid w:val="00FE1A21"/>
    <w:rsid w:val="00FF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7D"/>
    <w:pPr>
      <w:spacing w:after="200" w:line="288" w:lineRule="auto"/>
    </w:pPr>
    <w:rPr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77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077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077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77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77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077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77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077D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077D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2037"/>
    <w:rPr>
      <w:color w:val="0000FF"/>
      <w:u w:val="single"/>
    </w:rPr>
  </w:style>
  <w:style w:type="table" w:styleId="TableGrid">
    <w:name w:val="Table Grid"/>
    <w:basedOn w:val="TableNormal"/>
    <w:rsid w:val="00720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A2DB7"/>
    <w:rPr>
      <w:color w:val="800080"/>
      <w:u w:val="single"/>
    </w:rPr>
  </w:style>
  <w:style w:type="character" w:styleId="HTMLAcronym">
    <w:name w:val="HTML Acronym"/>
    <w:basedOn w:val="DefaultParagraphFont"/>
    <w:rsid w:val="00FA2DB7"/>
  </w:style>
  <w:style w:type="paragraph" w:styleId="NormalWeb">
    <w:name w:val="Normal (Web)"/>
    <w:basedOn w:val="Normal"/>
    <w:rsid w:val="002F6D9F"/>
    <w:pPr>
      <w:spacing w:before="100" w:beforeAutospacing="1" w:after="100" w:afterAutospacing="1"/>
    </w:pPr>
    <w:rPr>
      <w:rFonts w:ascii="Arial" w:hAnsi="Arial" w:cs="Arial"/>
    </w:rPr>
  </w:style>
  <w:style w:type="character" w:styleId="Strong">
    <w:name w:val="Strong"/>
    <w:uiPriority w:val="22"/>
    <w:qFormat/>
    <w:rsid w:val="0098077D"/>
    <w:rPr>
      <w:b/>
      <w:bCs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98077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77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77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077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77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077D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077D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077D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077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077D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077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8077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77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077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mphasis">
    <w:name w:val="Emphasis"/>
    <w:uiPriority w:val="20"/>
    <w:qFormat/>
    <w:rsid w:val="0098077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9807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07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077D"/>
    <w:rPr>
      <w:i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98077D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077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077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98077D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98077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98077D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98077D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98077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077D"/>
    <w:pPr>
      <w:outlineLvl w:val="9"/>
    </w:pPr>
  </w:style>
  <w:style w:type="table" w:styleId="MediumShading1-Accent2">
    <w:name w:val="Medium Shading 1 Accent 2"/>
    <w:basedOn w:val="TableNormal"/>
    <w:uiPriority w:val="63"/>
    <w:rsid w:val="000C0C8E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786E9D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4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8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7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3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10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8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54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82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017384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7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4" w:color="99CCFF"/>
                                                                        <w:left w:val="single" w:sz="12" w:space="8" w:color="99CCFF"/>
                                                                        <w:bottom w:val="single" w:sz="12" w:space="4" w:color="99CCFF"/>
                                                                        <w:right w:val="single" w:sz="12" w:space="4" w:color="99CCFF"/>
                                                                      </w:divBdr>
                                                                      <w:divsChild>
                                                                        <w:div w:id="75420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85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can.ca/english/research/82-620-MIE/2005001/articles/child/ccalc.htm" TargetMode="External"/><Relationship Id="rId13" Type="http://schemas.openxmlformats.org/officeDocument/2006/relationships/hyperlink" Target="http://www.heartandstroke.com/site/c.ikIQLcMWJtE/b.2796497/k.BF8B/Home.htm" TargetMode="External"/><Relationship Id="rId18" Type="http://schemas.openxmlformats.org/officeDocument/2006/relationships/hyperlink" Target="http://healthycanadians.ca/index_e.html" TargetMode="External"/><Relationship Id="rId26" Type="http://schemas.openxmlformats.org/officeDocument/2006/relationships/hyperlink" Target="http://www.hc-sc.gc.ca/hl-vs/jfy-spv/youth-jeunes-eng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c-sc.gc.ca/hl-vs/jfy-spv/youth-jeunes_e.html" TargetMode="External"/><Relationship Id="rId7" Type="http://schemas.openxmlformats.org/officeDocument/2006/relationships/hyperlink" Target="http://www.getwellnesssoon.ca" TargetMode="External"/><Relationship Id="rId12" Type="http://schemas.openxmlformats.org/officeDocument/2006/relationships/hyperlink" Target="http://www.healthycanadians.ca/index_e.html" TargetMode="External"/><Relationship Id="rId17" Type="http://schemas.openxmlformats.org/officeDocument/2006/relationships/hyperlink" Target="http://www.phac-aspc.gc.ca/pau-uap/paguide/index.html" TargetMode="External"/><Relationship Id="rId25" Type="http://schemas.openxmlformats.org/officeDocument/2006/relationships/hyperlink" Target="http://www.hc-sc.gc.ca/ewh-semt/hazards-risques/quiz-eng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c-sc.gc.ca/fn-an/food-guide-aliment/track-suivi/index_e.html" TargetMode="External"/><Relationship Id="rId20" Type="http://schemas.openxmlformats.org/officeDocument/2006/relationships/hyperlink" Target="http://www.cmha.ca/bins/index.as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ivingto100.com" TargetMode="External"/><Relationship Id="rId11" Type="http://schemas.openxmlformats.org/officeDocument/2006/relationships/hyperlink" Target="http://www.getwellnesssoon.ca/EN/" TargetMode="External"/><Relationship Id="rId24" Type="http://schemas.openxmlformats.org/officeDocument/2006/relationships/hyperlink" Target="http://www.healthycanadians.gc.ca/init/cons/games-jeux-eng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c-sc.gc.ca/fn-an/food-guide-aliment/index_e.html" TargetMode="External"/><Relationship Id="rId23" Type="http://schemas.openxmlformats.org/officeDocument/2006/relationships/hyperlink" Target="http://www.dietitians.ca/Your-Health/Assess-Yourself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hlbi.nih.gov/about/ncsdr/patpub/patpub-a.htm" TargetMode="External"/><Relationship Id="rId19" Type="http://schemas.openxmlformats.org/officeDocument/2006/relationships/hyperlink" Target="http://www.hc-sc.gc.ca/fn-an/nutrition/weights-poids/vitalit/index_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easeriskindex.harvard.edu/" TargetMode="External"/><Relationship Id="rId14" Type="http://schemas.openxmlformats.org/officeDocument/2006/relationships/hyperlink" Target="http://cancer.ca/ccs/internet/standard/0,,3172_10139__langId-en,00.html" TargetMode="External"/><Relationship Id="rId22" Type="http://schemas.openxmlformats.org/officeDocument/2006/relationships/hyperlink" Target="http://www.diabetes.c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FACD8E6-9BC3-42CB-8F38-0456BA87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#2- Lifestyle Risk Assessment</vt:lpstr>
    </vt:vector>
  </TitlesOfParts>
  <Company>nbdoe</Company>
  <LinksUpToDate>false</LinksUpToDate>
  <CharactersWithSpaces>10503</CharactersWithSpaces>
  <SharedDoc>false</SharedDoc>
  <HLinks>
    <vt:vector size="126" baseType="variant">
      <vt:variant>
        <vt:i4>1966172</vt:i4>
      </vt:variant>
      <vt:variant>
        <vt:i4>60</vt:i4>
      </vt:variant>
      <vt:variant>
        <vt:i4>0</vt:i4>
      </vt:variant>
      <vt:variant>
        <vt:i4>5</vt:i4>
      </vt:variant>
      <vt:variant>
        <vt:lpwstr>http://www.hc-sc.gc.ca/hl-vs/jfy-spv/youth-jeunes-eng.php</vt:lpwstr>
      </vt:variant>
      <vt:variant>
        <vt:lpwstr/>
      </vt:variant>
      <vt:variant>
        <vt:i4>983043</vt:i4>
      </vt:variant>
      <vt:variant>
        <vt:i4>57</vt:i4>
      </vt:variant>
      <vt:variant>
        <vt:i4>0</vt:i4>
      </vt:variant>
      <vt:variant>
        <vt:i4>5</vt:i4>
      </vt:variant>
      <vt:variant>
        <vt:lpwstr>http://www.hc-sc.gc.ca/ewh-semt/hazards-risques/quiz-eng.php</vt:lpwstr>
      </vt:variant>
      <vt:variant>
        <vt:lpwstr/>
      </vt:variant>
      <vt:variant>
        <vt:i4>2555954</vt:i4>
      </vt:variant>
      <vt:variant>
        <vt:i4>54</vt:i4>
      </vt:variant>
      <vt:variant>
        <vt:i4>0</vt:i4>
      </vt:variant>
      <vt:variant>
        <vt:i4>5</vt:i4>
      </vt:variant>
      <vt:variant>
        <vt:lpwstr>http://www.healthycanadians.gc.ca/init/cons/games-jeux-eng.php</vt:lpwstr>
      </vt:variant>
      <vt:variant>
        <vt:lpwstr/>
      </vt:variant>
      <vt:variant>
        <vt:i4>524291</vt:i4>
      </vt:variant>
      <vt:variant>
        <vt:i4>51</vt:i4>
      </vt:variant>
      <vt:variant>
        <vt:i4>0</vt:i4>
      </vt:variant>
      <vt:variant>
        <vt:i4>5</vt:i4>
      </vt:variant>
      <vt:variant>
        <vt:lpwstr>http://www.dietitians.ca/Your-Health/Assess-Yourself.aspx</vt:lpwstr>
      </vt:variant>
      <vt:variant>
        <vt:lpwstr/>
      </vt:variant>
      <vt:variant>
        <vt:i4>6357055</vt:i4>
      </vt:variant>
      <vt:variant>
        <vt:i4>48</vt:i4>
      </vt:variant>
      <vt:variant>
        <vt:i4>0</vt:i4>
      </vt:variant>
      <vt:variant>
        <vt:i4>5</vt:i4>
      </vt:variant>
      <vt:variant>
        <vt:lpwstr>http://www.diabetes.ca/</vt:lpwstr>
      </vt:variant>
      <vt:variant>
        <vt:lpwstr/>
      </vt:variant>
      <vt:variant>
        <vt:i4>7471182</vt:i4>
      </vt:variant>
      <vt:variant>
        <vt:i4>45</vt:i4>
      </vt:variant>
      <vt:variant>
        <vt:i4>0</vt:i4>
      </vt:variant>
      <vt:variant>
        <vt:i4>5</vt:i4>
      </vt:variant>
      <vt:variant>
        <vt:lpwstr>http://www.hc-sc.gc.ca/hl-vs/jfy-spv/youth-jeunes_e.html</vt:lpwstr>
      </vt:variant>
      <vt:variant>
        <vt:lpwstr/>
      </vt:variant>
      <vt:variant>
        <vt:i4>1703966</vt:i4>
      </vt:variant>
      <vt:variant>
        <vt:i4>42</vt:i4>
      </vt:variant>
      <vt:variant>
        <vt:i4>0</vt:i4>
      </vt:variant>
      <vt:variant>
        <vt:i4>5</vt:i4>
      </vt:variant>
      <vt:variant>
        <vt:lpwstr>http://www.cmha.ca/bins/index.asp</vt:lpwstr>
      </vt:variant>
      <vt:variant>
        <vt:lpwstr/>
      </vt:variant>
      <vt:variant>
        <vt:i4>1310829</vt:i4>
      </vt:variant>
      <vt:variant>
        <vt:i4>39</vt:i4>
      </vt:variant>
      <vt:variant>
        <vt:i4>0</vt:i4>
      </vt:variant>
      <vt:variant>
        <vt:i4>5</vt:i4>
      </vt:variant>
      <vt:variant>
        <vt:lpwstr>http://www.hc-sc.gc.ca/fn-an/nutrition/weights-poids/vitalit/index_e.html</vt:lpwstr>
      </vt:variant>
      <vt:variant>
        <vt:lpwstr/>
      </vt:variant>
      <vt:variant>
        <vt:i4>7471185</vt:i4>
      </vt:variant>
      <vt:variant>
        <vt:i4>36</vt:i4>
      </vt:variant>
      <vt:variant>
        <vt:i4>0</vt:i4>
      </vt:variant>
      <vt:variant>
        <vt:i4>5</vt:i4>
      </vt:variant>
      <vt:variant>
        <vt:lpwstr>http://healthycanadians.ca/index_e.html</vt:lpwstr>
      </vt:variant>
      <vt:variant>
        <vt:lpwstr/>
      </vt:variant>
      <vt:variant>
        <vt:i4>4456519</vt:i4>
      </vt:variant>
      <vt:variant>
        <vt:i4>33</vt:i4>
      </vt:variant>
      <vt:variant>
        <vt:i4>0</vt:i4>
      </vt:variant>
      <vt:variant>
        <vt:i4>5</vt:i4>
      </vt:variant>
      <vt:variant>
        <vt:lpwstr>http://www.phac-aspc.gc.ca/pau-uap/paguide/index.html</vt:lpwstr>
      </vt:variant>
      <vt:variant>
        <vt:lpwstr/>
      </vt:variant>
      <vt:variant>
        <vt:i4>2752512</vt:i4>
      </vt:variant>
      <vt:variant>
        <vt:i4>30</vt:i4>
      </vt:variant>
      <vt:variant>
        <vt:i4>0</vt:i4>
      </vt:variant>
      <vt:variant>
        <vt:i4>5</vt:i4>
      </vt:variant>
      <vt:variant>
        <vt:lpwstr>http://www.hc-sc.gc.ca/fn-an/food-guide-aliment/track-suivi/index_e.html</vt:lpwstr>
      </vt:variant>
      <vt:variant>
        <vt:lpwstr/>
      </vt:variant>
      <vt:variant>
        <vt:i4>3801101</vt:i4>
      </vt:variant>
      <vt:variant>
        <vt:i4>27</vt:i4>
      </vt:variant>
      <vt:variant>
        <vt:i4>0</vt:i4>
      </vt:variant>
      <vt:variant>
        <vt:i4>5</vt:i4>
      </vt:variant>
      <vt:variant>
        <vt:lpwstr>http://www.hc-sc.gc.ca/fn-an/food-guide-aliment/index_e.html</vt:lpwstr>
      </vt:variant>
      <vt:variant>
        <vt:lpwstr/>
      </vt:variant>
      <vt:variant>
        <vt:i4>4259882</vt:i4>
      </vt:variant>
      <vt:variant>
        <vt:i4>24</vt:i4>
      </vt:variant>
      <vt:variant>
        <vt:i4>0</vt:i4>
      </vt:variant>
      <vt:variant>
        <vt:i4>5</vt:i4>
      </vt:variant>
      <vt:variant>
        <vt:lpwstr>http://cancer.ca/ccs/internet/standard/0,,3172_10139__langId-en,00.html</vt:lpwstr>
      </vt:variant>
      <vt:variant>
        <vt:lpwstr/>
      </vt:variant>
      <vt:variant>
        <vt:i4>2490413</vt:i4>
      </vt:variant>
      <vt:variant>
        <vt:i4>21</vt:i4>
      </vt:variant>
      <vt:variant>
        <vt:i4>0</vt:i4>
      </vt:variant>
      <vt:variant>
        <vt:i4>5</vt:i4>
      </vt:variant>
      <vt:variant>
        <vt:lpwstr>http://www.heartandstroke.com/site/c.ikIQLcMWJtE/b.2796497/k.BF8B/Home.htm</vt:lpwstr>
      </vt:variant>
      <vt:variant>
        <vt:lpwstr/>
      </vt:variant>
      <vt:variant>
        <vt:i4>7471112</vt:i4>
      </vt:variant>
      <vt:variant>
        <vt:i4>18</vt:i4>
      </vt:variant>
      <vt:variant>
        <vt:i4>0</vt:i4>
      </vt:variant>
      <vt:variant>
        <vt:i4>5</vt:i4>
      </vt:variant>
      <vt:variant>
        <vt:lpwstr>http://www.healthycanadians.ca/index_e.html</vt:lpwstr>
      </vt:variant>
      <vt:variant>
        <vt:lpwstr/>
      </vt:variant>
      <vt:variant>
        <vt:i4>262149</vt:i4>
      </vt:variant>
      <vt:variant>
        <vt:i4>15</vt:i4>
      </vt:variant>
      <vt:variant>
        <vt:i4>0</vt:i4>
      </vt:variant>
      <vt:variant>
        <vt:i4>5</vt:i4>
      </vt:variant>
      <vt:variant>
        <vt:lpwstr>http://www.getwellnesssoon.ca/EN/</vt:lpwstr>
      </vt:variant>
      <vt:variant>
        <vt:lpwstr/>
      </vt:variant>
      <vt:variant>
        <vt:i4>720918</vt:i4>
      </vt:variant>
      <vt:variant>
        <vt:i4>12</vt:i4>
      </vt:variant>
      <vt:variant>
        <vt:i4>0</vt:i4>
      </vt:variant>
      <vt:variant>
        <vt:i4>5</vt:i4>
      </vt:variant>
      <vt:variant>
        <vt:lpwstr>http://www.nhlbi.nih.gov/about/ncsdr/patpub/patpub-a.htm</vt:lpwstr>
      </vt:variant>
      <vt:variant>
        <vt:lpwstr/>
      </vt:variant>
      <vt:variant>
        <vt:i4>2031700</vt:i4>
      </vt:variant>
      <vt:variant>
        <vt:i4>9</vt:i4>
      </vt:variant>
      <vt:variant>
        <vt:i4>0</vt:i4>
      </vt:variant>
      <vt:variant>
        <vt:i4>5</vt:i4>
      </vt:variant>
      <vt:variant>
        <vt:lpwstr>http://www.diseaseriskindex.harvard.edu/</vt:lpwstr>
      </vt:variant>
      <vt:variant>
        <vt:lpwstr/>
      </vt:variant>
      <vt:variant>
        <vt:i4>6553644</vt:i4>
      </vt:variant>
      <vt:variant>
        <vt:i4>6</vt:i4>
      </vt:variant>
      <vt:variant>
        <vt:i4>0</vt:i4>
      </vt:variant>
      <vt:variant>
        <vt:i4>5</vt:i4>
      </vt:variant>
      <vt:variant>
        <vt:lpwstr>http://www.statcan.ca/english/research/82-620-MIE/2005001/articles/child/ccalc.htm</vt:lpwstr>
      </vt:variant>
      <vt:variant>
        <vt:lpwstr/>
      </vt:variant>
      <vt:variant>
        <vt:i4>6946912</vt:i4>
      </vt:variant>
      <vt:variant>
        <vt:i4>3</vt:i4>
      </vt:variant>
      <vt:variant>
        <vt:i4>0</vt:i4>
      </vt:variant>
      <vt:variant>
        <vt:i4>5</vt:i4>
      </vt:variant>
      <vt:variant>
        <vt:lpwstr>http://www.getwellnesssoon.ca/</vt:lpwstr>
      </vt:variant>
      <vt:variant>
        <vt:lpwstr/>
      </vt:variant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http://www.livingto100.com/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#2- Lifestyle Risk Assessment</dc:title>
  <dc:creator>nbdoe</dc:creator>
  <cp:lastModifiedBy>DT16</cp:lastModifiedBy>
  <cp:revision>4</cp:revision>
  <cp:lastPrinted>2009-10-21T13:28:00Z</cp:lastPrinted>
  <dcterms:created xsi:type="dcterms:W3CDTF">2012-09-13T16:21:00Z</dcterms:created>
  <dcterms:modified xsi:type="dcterms:W3CDTF">2013-09-10T13:36:00Z</dcterms:modified>
</cp:coreProperties>
</file>